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/>
  <w:body>
    <w:p w:rsidR="00644307" w:rsidRPr="00644307" w:rsidRDefault="00644307"/>
    <w:p w:rsidR="003C32AC" w:rsidRDefault="003C32AC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6204A" w:rsidRDefault="0036204A" w:rsidP="003C32AC">
      <w:pPr>
        <w:spacing w:line="240" w:lineRule="auto"/>
        <w:rPr>
          <w:rFonts w:ascii="Times New Roman" w:hAnsi="Times New Roman" w:cs="Times New Roman"/>
          <w:b/>
          <w:color w:val="7030A0"/>
          <w:sz w:val="72"/>
          <w:szCs w:val="72"/>
        </w:rPr>
      </w:pPr>
    </w:p>
    <w:p w:rsidR="003C32AC" w:rsidRPr="003C32AC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</w:pPr>
      <w:r w:rsidRPr="003C32AC">
        <w:rPr>
          <w:rFonts w:ascii="Times New Roman" w:hAnsi="Times New Roman" w:cs="Times New Roman"/>
          <w:b/>
          <w:color w:val="E36C0A" w:themeColor="accent6" w:themeShade="BF"/>
          <w:sz w:val="72"/>
          <w:szCs w:val="72"/>
        </w:rPr>
        <w:t>Бюджет для граждан</w:t>
      </w:r>
    </w:p>
    <w:p w:rsidR="00A11763" w:rsidRDefault="003C32AC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</w:pPr>
      <w:r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к  решению </w:t>
      </w:r>
      <w:r w:rsidR="00092A6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сельского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Совета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="007B57A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муниципального образования №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29</w:t>
      </w:r>
      <w:r w:rsidR="00092A61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/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61</w:t>
      </w:r>
      <w:r w:rsidR="00A11763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</w:p>
    <w:p w:rsidR="00AC02F8" w:rsidRPr="0036204A" w:rsidRDefault="007B57A2" w:rsidP="00F32172">
      <w:pPr>
        <w:spacing w:line="240" w:lineRule="auto"/>
        <w:jc w:val="center"/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</w:pP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от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20</w:t>
      </w:r>
      <w:r w:rsidR="00A11763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декабря 201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9</w:t>
      </w:r>
      <w:r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года </w:t>
      </w:r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« О бюджете </w:t>
      </w:r>
      <w:proofErr w:type="spellStart"/>
      <w:r w:rsidR="008364B2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Брыко</w:t>
      </w:r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вского</w:t>
      </w:r>
      <w:proofErr w:type="spellEnd"/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му</w:t>
      </w:r>
      <w:r w:rsidR="0028085D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ниципального образования</w:t>
      </w:r>
      <w:r w:rsidR="0010338B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</w:t>
      </w:r>
      <w:r w:rsidR="0094120C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>на 2020</w:t>
      </w:r>
      <w:r w:rsidR="003C32AC" w:rsidRPr="0036204A">
        <w:rPr>
          <w:rFonts w:ascii="Times New Roman" w:hAnsi="Times New Roman" w:cs="Times New Roman"/>
          <w:b/>
          <w:color w:val="E36C0A" w:themeColor="accent6" w:themeShade="BF"/>
          <w:sz w:val="50"/>
          <w:szCs w:val="50"/>
        </w:rPr>
        <w:t xml:space="preserve"> год »</w:t>
      </w: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color w:val="E36C0A" w:themeColor="accent6" w:themeShade="BF"/>
          <w:sz w:val="52"/>
          <w:szCs w:val="52"/>
        </w:rPr>
      </w:pPr>
    </w:p>
    <w:p w:rsidR="00AC02F8" w:rsidRDefault="00AC02F8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BD48CB" w:rsidRDefault="00BD48CB" w:rsidP="0036204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116C" w:rsidRDefault="004E116C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B298E" w:rsidRDefault="00BB298E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48CB" w:rsidRDefault="00BD48CB" w:rsidP="00BB298E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Pr="009B5CD3" w:rsidRDefault="004E25A7" w:rsidP="003C32AC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Уважаемые жители </w:t>
      </w:r>
      <w:proofErr w:type="spellStart"/>
      <w:r w:rsidR="008364B2">
        <w:rPr>
          <w:rFonts w:ascii="Times New Roman" w:hAnsi="Times New Roman" w:cs="Times New Roman"/>
          <w:b/>
          <w:bCs/>
          <w:sz w:val="28"/>
          <w:szCs w:val="28"/>
        </w:rPr>
        <w:t>Брыко</w:t>
      </w:r>
      <w:r>
        <w:rPr>
          <w:rFonts w:ascii="Times New Roman" w:hAnsi="Times New Roman" w:cs="Times New Roman"/>
          <w:b/>
          <w:bCs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9B5CD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главных задач бюджетной политики является обеспечение прозрачности и открытости бюджетного процесса. Для привлечения большого количества граждан к участию в обсуждении вопр</w:t>
      </w:r>
      <w:r w:rsidR="008364B2">
        <w:rPr>
          <w:rFonts w:ascii="Times New Roman" w:hAnsi="Times New Roman" w:cs="Times New Roman"/>
          <w:sz w:val="28"/>
          <w:szCs w:val="28"/>
        </w:rPr>
        <w:t>осов формирования бюджета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и его исполнения разработан «Бюджет для граждан».</w:t>
      </w:r>
    </w:p>
    <w:p w:rsidR="004E25A7" w:rsidRDefault="004E25A7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«Бюджет для граждан» предназначен прежде всего для жителей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обладающих специальными знаниями в сфере бюджетного законодательства. Информация «Бюджет для граждан» в доступной форме знакомит граждан с основными </w:t>
      </w:r>
      <w:r w:rsidR="008364B2">
        <w:rPr>
          <w:rFonts w:ascii="Times New Roman" w:hAnsi="Times New Roman" w:cs="Times New Roman"/>
          <w:sz w:val="28"/>
          <w:szCs w:val="28"/>
        </w:rPr>
        <w:t xml:space="preserve">характеристиками бюджета </w:t>
      </w:r>
      <w:proofErr w:type="spellStart"/>
      <w:r w:rsidR="008364B2">
        <w:rPr>
          <w:rFonts w:ascii="Times New Roman" w:hAnsi="Times New Roman" w:cs="Times New Roman"/>
          <w:sz w:val="28"/>
          <w:szCs w:val="28"/>
        </w:rPr>
        <w:t>Брыко</w:t>
      </w:r>
      <w:r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0D2516" w:rsidRDefault="000D2516" w:rsidP="00042D7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32AC" w:rsidRDefault="004E25A7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BE434D">
        <w:rPr>
          <w:rFonts w:ascii="Times New Roman" w:hAnsi="Times New Roman" w:cs="Times New Roman"/>
          <w:b/>
          <w:bCs/>
          <w:sz w:val="30"/>
          <w:szCs w:val="30"/>
        </w:rPr>
        <w:t>Бюджетный процесс</w:t>
      </w:r>
      <w:r w:rsidR="00BE434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E434D">
        <w:rPr>
          <w:rFonts w:ascii="Times New Roman" w:hAnsi="Times New Roman" w:cs="Times New Roman"/>
          <w:b/>
          <w:bCs/>
          <w:sz w:val="30"/>
          <w:szCs w:val="30"/>
        </w:rPr>
        <w:t>- ежегодное формирование и исполнение бюджета</w:t>
      </w:r>
    </w:p>
    <w:p w:rsidR="000D2516" w:rsidRDefault="000D2516" w:rsidP="00644307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4E25A7" w:rsidRPr="00644307" w:rsidRDefault="00092A61" w:rsidP="003C32A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57925" cy="305752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E434D">
        <w:rPr>
          <w:rFonts w:ascii="Times New Roman" w:hAnsi="Times New Roman" w:cs="Times New Roman"/>
          <w:sz w:val="32"/>
          <w:szCs w:val="32"/>
        </w:rPr>
        <w:t>Что такое бюджет?</w:t>
      </w:r>
    </w:p>
    <w:p w:rsidR="000D2516" w:rsidRPr="00C52C56" w:rsidRDefault="000D2516" w:rsidP="00AD5A8C">
      <w:pPr>
        <w:spacing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4E25A7" w:rsidRDefault="004E25A7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BE434D">
        <w:rPr>
          <w:rFonts w:ascii="Times New Roman" w:hAnsi="Times New Roman" w:cs="Times New Roman"/>
          <w:b/>
          <w:bCs/>
          <w:sz w:val="32"/>
          <w:szCs w:val="32"/>
        </w:rPr>
        <w:t>Бюджет – это план доходов и расходов на определенный период.</w:t>
      </w: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Pr="00AD5A8C" w:rsidRDefault="000D2516" w:rsidP="005E031E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9E39DE" w:rsidRDefault="008364B2" w:rsidP="009E39DE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Бюджет </w:t>
      </w:r>
      <w:proofErr w:type="spellStart"/>
      <w:r>
        <w:rPr>
          <w:rFonts w:ascii="Times New Roman" w:hAnsi="Times New Roman"/>
          <w:sz w:val="28"/>
          <w:szCs w:val="28"/>
        </w:rPr>
        <w:t>Брыко</w:t>
      </w:r>
      <w:r w:rsidR="009E39DE">
        <w:rPr>
          <w:rFonts w:ascii="Times New Roman" w:hAnsi="Times New Roman"/>
          <w:sz w:val="28"/>
          <w:szCs w:val="28"/>
        </w:rPr>
        <w:t>вского</w:t>
      </w:r>
      <w:proofErr w:type="spellEnd"/>
      <w:r w:rsidR="009E39DE">
        <w:rPr>
          <w:rFonts w:ascii="Times New Roman" w:hAnsi="Times New Roman"/>
          <w:sz w:val="28"/>
          <w:szCs w:val="28"/>
        </w:rPr>
        <w:t xml:space="preserve"> муниципального образования  </w:t>
      </w:r>
    </w:p>
    <w:p w:rsidR="009E39DE" w:rsidRDefault="003E1047" w:rsidP="009E39DE">
      <w:pPr>
        <w:spacing w:line="240" w:lineRule="auto"/>
        <w:ind w:left="7080"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9E39DE">
        <w:rPr>
          <w:rFonts w:ascii="Times New Roman" w:hAnsi="Times New Roman"/>
          <w:sz w:val="28"/>
          <w:szCs w:val="28"/>
        </w:rPr>
        <w:t>ыс.</w:t>
      </w:r>
      <w:r>
        <w:rPr>
          <w:rFonts w:ascii="Times New Roman" w:hAnsi="Times New Roman"/>
          <w:sz w:val="28"/>
          <w:szCs w:val="28"/>
        </w:rPr>
        <w:t xml:space="preserve"> </w:t>
      </w:r>
      <w:r w:rsidR="009E39DE">
        <w:rPr>
          <w:rFonts w:ascii="Times New Roman" w:hAnsi="Times New Roman"/>
          <w:sz w:val="28"/>
          <w:szCs w:val="28"/>
        </w:rPr>
        <w:t>руб.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1"/>
        <w:gridCol w:w="1843"/>
        <w:gridCol w:w="1701"/>
        <w:gridCol w:w="1634"/>
      </w:tblGrid>
      <w:tr w:rsidR="009E39DE" w:rsidRPr="005F595D" w:rsidTr="00BE434D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9E39DE" w:rsidRDefault="006739DA" w:rsidP="0067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39DA" w:rsidRPr="00BE434D" w:rsidRDefault="00BD48CB" w:rsidP="006739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2018</w:t>
            </w:r>
            <w:r w:rsidR="006739D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9E39DE" w:rsidRPr="00BE434D" w:rsidRDefault="0028085D" w:rsidP="00BD4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634" w:type="dxa"/>
            <w:shd w:val="clear" w:color="auto" w:fill="FABF8F" w:themeFill="accent6" w:themeFillTint="99"/>
          </w:tcPr>
          <w:p w:rsidR="00C57AD9" w:rsidRDefault="00BE434D" w:rsidP="009D2E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9E39DE" w:rsidRPr="00BE434D" w:rsidRDefault="0061313A" w:rsidP="00BD48C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C57AD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E39DE" w:rsidRPr="00BE434D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  <w:r w:rsidR="00237880" w:rsidRPr="00BE434D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</w:tr>
      <w:tr w:rsidR="009E39DE" w:rsidRPr="00237880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>Доходы, в том числе</w:t>
            </w:r>
          </w:p>
        </w:tc>
        <w:tc>
          <w:tcPr>
            <w:tcW w:w="1843" w:type="dxa"/>
          </w:tcPr>
          <w:p w:rsidR="009E39DE" w:rsidRPr="002E5FA9" w:rsidRDefault="00BD48CB" w:rsidP="008364B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5461</w:t>
            </w:r>
            <w:r w:rsidR="00D71EE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8364B2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E39DE" w:rsidRPr="002E5FA9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6491</w:t>
            </w:r>
            <w:r w:rsidR="0045779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634" w:type="dxa"/>
          </w:tcPr>
          <w:p w:rsidR="009E39DE" w:rsidRPr="002E5FA9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4156</w:t>
            </w:r>
            <w:r w:rsidR="0061313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Налоговые, неналоговые доходы</w:t>
            </w:r>
          </w:p>
        </w:tc>
        <w:tc>
          <w:tcPr>
            <w:tcW w:w="1843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5243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4308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3956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Безвозмездные поступления</w:t>
            </w:r>
            <w:r w:rsidRPr="005F595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217</w:t>
            </w:r>
            <w:r w:rsidR="00D71EE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5F595D" w:rsidRDefault="0045779D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BD48CB">
              <w:rPr>
                <w:rFonts w:ascii="Times New Roman" w:hAnsi="Times New Roman"/>
                <w:sz w:val="28"/>
                <w:szCs w:val="28"/>
              </w:rPr>
              <w:t>182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 w:rsidR="00BD48C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34" w:type="dxa"/>
          </w:tcPr>
          <w:p w:rsidR="009E39DE" w:rsidRPr="005F595D" w:rsidRDefault="0045779D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A46434">
              <w:rPr>
                <w:rFonts w:ascii="Times New Roman" w:hAnsi="Times New Roman"/>
                <w:sz w:val="28"/>
                <w:szCs w:val="28"/>
              </w:rPr>
              <w:t>0</w:t>
            </w:r>
            <w:r w:rsidR="0061313A">
              <w:rPr>
                <w:rFonts w:ascii="Times New Roman" w:hAnsi="Times New Roman"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F595D">
              <w:rPr>
                <w:rFonts w:ascii="Times New Roman" w:hAnsi="Times New Roman"/>
                <w:b/>
                <w:sz w:val="28"/>
                <w:szCs w:val="28"/>
              </w:rPr>
              <w:t xml:space="preserve">Расходы, в том числе </w:t>
            </w:r>
          </w:p>
        </w:tc>
        <w:tc>
          <w:tcPr>
            <w:tcW w:w="1843" w:type="dxa"/>
          </w:tcPr>
          <w:p w:rsidR="009E39DE" w:rsidRPr="005F595D" w:rsidRDefault="0040125D" w:rsidP="00BD4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538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BD48CB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</w:t>
            </w:r>
            <w:r w:rsidR="00193410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4156</w:t>
            </w:r>
            <w:r w:rsidR="009B3AC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3337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  <w:r w:rsidR="0045779D">
              <w:rPr>
                <w:rFonts w:ascii="Times New Roman" w:hAnsi="Times New Roman"/>
                <w:sz w:val="28"/>
                <w:szCs w:val="28"/>
              </w:rPr>
              <w:t>1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45779D" w:rsidRPr="005F595D" w:rsidTr="00644307">
        <w:tc>
          <w:tcPr>
            <w:tcW w:w="4361" w:type="dxa"/>
            <w:shd w:val="clear" w:color="auto" w:fill="FABF8F" w:themeFill="accent6" w:themeFillTint="99"/>
          </w:tcPr>
          <w:p w:rsidR="0045779D" w:rsidRPr="005F595D" w:rsidRDefault="0045779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45779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45779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45779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45779D" w:rsidRDefault="0045779D" w:rsidP="0001548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40125D" w:rsidRPr="005F595D" w:rsidTr="0040125D">
        <w:trPr>
          <w:trHeight w:val="321"/>
        </w:trPr>
        <w:tc>
          <w:tcPr>
            <w:tcW w:w="4361" w:type="dxa"/>
            <w:shd w:val="clear" w:color="auto" w:fill="FABF8F" w:themeFill="accent6" w:themeFillTint="99"/>
          </w:tcPr>
          <w:p w:rsidR="0040125D" w:rsidRPr="005F595D" w:rsidRDefault="0040125D" w:rsidP="009E39DE">
            <w:pPr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</w:tcPr>
          <w:p w:rsidR="0040125D" w:rsidRPr="005F595D" w:rsidRDefault="00BD48CB" w:rsidP="00BD48C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40125D" w:rsidRPr="005F595D" w:rsidRDefault="00A46434" w:rsidP="00A464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34" w:type="dxa"/>
          </w:tcPr>
          <w:p w:rsidR="0040125D" w:rsidRPr="005F595D" w:rsidRDefault="00A46434" w:rsidP="00A4643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  <w:r w:rsidR="0040125D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9E39DE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34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5F595D" w:rsidRDefault="0040125D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ЖКХ</w:t>
            </w:r>
          </w:p>
        </w:tc>
        <w:tc>
          <w:tcPr>
            <w:tcW w:w="1843" w:type="dxa"/>
          </w:tcPr>
          <w:p w:rsidR="009E39DE" w:rsidRPr="005F595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</w:t>
            </w:r>
            <w:r w:rsidR="003551CA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</w:t>
            </w:r>
            <w:r w:rsidR="00193410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9E39DE" w:rsidRPr="005F595D" w:rsidRDefault="00A46434" w:rsidP="00A4643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</w:t>
            </w:r>
            <w:r w:rsidR="009B3AC5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9E39DE" w:rsidRPr="005F595D" w:rsidTr="00644307">
        <w:tc>
          <w:tcPr>
            <w:tcW w:w="4361" w:type="dxa"/>
            <w:shd w:val="clear" w:color="auto" w:fill="FABF8F" w:themeFill="accent6" w:themeFillTint="99"/>
          </w:tcPr>
          <w:p w:rsidR="009E39DE" w:rsidRPr="00BE434D" w:rsidRDefault="009E39DE" w:rsidP="009E39D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Баланс (доходы-расходы)</w:t>
            </w:r>
          </w:p>
          <w:p w:rsidR="009E39DE" w:rsidRPr="00BE434D" w:rsidRDefault="009E39DE" w:rsidP="009E39D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 xml:space="preserve">Дефицит или </w:t>
            </w:r>
            <w:proofErr w:type="spellStart"/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843" w:type="dxa"/>
          </w:tcPr>
          <w:p w:rsidR="009E39DE" w:rsidRPr="00BE434D" w:rsidRDefault="00BD48CB" w:rsidP="00BD48C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40125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3551CA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9E39DE" w:rsidRPr="00BE434D" w:rsidRDefault="00BD48CB" w:rsidP="0045779D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-970</w:t>
            </w:r>
            <w:r w:rsidR="00CA169C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A4643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634" w:type="dxa"/>
          </w:tcPr>
          <w:p w:rsidR="00C3562A" w:rsidRPr="00BE434D" w:rsidRDefault="009B3AC5" w:rsidP="0001548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B150BE" w:rsidRPr="00C52C56" w:rsidRDefault="004E25A7" w:rsidP="00B150BE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50BE" w:rsidRPr="00B036E4">
        <w:rPr>
          <w:rFonts w:ascii="Times New Roman" w:hAnsi="Times New Roman" w:cs="Times New Roman"/>
          <w:sz w:val="32"/>
          <w:szCs w:val="32"/>
        </w:rPr>
        <w:t>Зачем нужны бюджеты?</w:t>
      </w:r>
    </w:p>
    <w:p w:rsidR="004E25A7" w:rsidRDefault="00B150BE" w:rsidP="000D251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выполнения своих задач муниципальному образованию необходим бюджет, который формируется за счет сбора налогов и безвозмездных поступлений направляемых на финансирование бюджетных расходов.</w:t>
      </w:r>
    </w:p>
    <w:p w:rsidR="004E25A7" w:rsidRPr="00B036E4" w:rsidRDefault="004E25A7" w:rsidP="005E031E">
      <w:pPr>
        <w:spacing w:line="240" w:lineRule="auto"/>
        <w:ind w:firstLine="708"/>
        <w:jc w:val="both"/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</w:pP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Ос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9"/>
          <w:position w:val="-1"/>
          <w:sz w:val="32"/>
          <w:szCs w:val="32"/>
        </w:rPr>
        <w:t>о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в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н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ы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7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spacing w:val="-4"/>
          <w:position w:val="-1"/>
          <w:sz w:val="32"/>
          <w:szCs w:val="32"/>
        </w:rPr>
        <w:t>х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ар</w:t>
      </w:r>
      <w:r w:rsidRPr="00B036E4">
        <w:rPr>
          <w:rFonts w:ascii="Times New Roman" w:hAnsi="Times New Roman" w:cs="Times New Roman"/>
          <w:bCs/>
          <w:color w:val="404040"/>
          <w:spacing w:val="2"/>
          <w:position w:val="-1"/>
          <w:sz w:val="32"/>
          <w:szCs w:val="32"/>
        </w:rPr>
        <w:t>а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ер</w:t>
      </w:r>
      <w:r w:rsidRPr="00B036E4">
        <w:rPr>
          <w:rFonts w:ascii="Times New Roman" w:hAnsi="Times New Roman" w:cs="Times New Roman"/>
          <w:bCs/>
          <w:color w:val="404040"/>
          <w:spacing w:val="-1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с</w:t>
      </w:r>
      <w:r w:rsidRPr="00B036E4">
        <w:rPr>
          <w:rFonts w:ascii="Times New Roman" w:hAnsi="Times New Roman" w:cs="Times New Roman"/>
          <w:bCs/>
          <w:color w:val="404040"/>
          <w:spacing w:val="-3"/>
          <w:position w:val="-1"/>
          <w:sz w:val="32"/>
          <w:szCs w:val="32"/>
        </w:rPr>
        <w:t>т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к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и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б</w:t>
      </w:r>
      <w:r w:rsidRPr="00B036E4">
        <w:rPr>
          <w:rFonts w:ascii="Times New Roman" w:hAnsi="Times New Roman" w:cs="Times New Roman"/>
          <w:bCs/>
          <w:color w:val="404040"/>
          <w:spacing w:val="-22"/>
          <w:position w:val="-1"/>
          <w:sz w:val="32"/>
          <w:szCs w:val="32"/>
        </w:rPr>
        <w:t>ю</w:t>
      </w:r>
      <w:r w:rsidRPr="00B036E4">
        <w:rPr>
          <w:rFonts w:ascii="Times New Roman" w:hAnsi="Times New Roman" w:cs="Times New Roman"/>
          <w:bCs/>
          <w:color w:val="404040"/>
          <w:spacing w:val="-2"/>
          <w:position w:val="-1"/>
          <w:sz w:val="32"/>
          <w:szCs w:val="32"/>
        </w:rPr>
        <w:t>д</w:t>
      </w:r>
      <w:r w:rsidRPr="00B036E4">
        <w:rPr>
          <w:rFonts w:ascii="Times New Roman" w:hAnsi="Times New Roman" w:cs="Times New Roman"/>
          <w:bCs/>
          <w:color w:val="404040"/>
          <w:spacing w:val="-5"/>
          <w:position w:val="-1"/>
          <w:sz w:val="32"/>
          <w:szCs w:val="32"/>
        </w:rPr>
        <w:t>ж</w:t>
      </w:r>
      <w:r w:rsidRPr="00B036E4">
        <w:rPr>
          <w:rFonts w:ascii="Times New Roman" w:hAnsi="Times New Roman" w:cs="Times New Roman"/>
          <w:bCs/>
          <w:color w:val="404040"/>
          <w:position w:val="-1"/>
          <w:sz w:val="32"/>
          <w:szCs w:val="32"/>
        </w:rPr>
        <w:t>е</w:t>
      </w:r>
      <w:r w:rsidRPr="00B036E4">
        <w:rPr>
          <w:rFonts w:ascii="Times New Roman" w:hAnsi="Times New Roman" w:cs="Times New Roman"/>
          <w:bCs/>
          <w:color w:val="404040"/>
          <w:spacing w:val="-8"/>
          <w:position w:val="-1"/>
          <w:sz w:val="32"/>
          <w:szCs w:val="32"/>
        </w:rPr>
        <w:t>та</w:t>
      </w:r>
    </w:p>
    <w:p w:rsidR="004E25A7" w:rsidRPr="00B036E4" w:rsidRDefault="00092A61" w:rsidP="005E03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48400" cy="41243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12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D36EF0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74F8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F7B95">
        <w:rPr>
          <w:rFonts w:ascii="Times New Roman" w:hAnsi="Times New Roman" w:cs="Times New Roman"/>
          <w:b/>
          <w:bCs/>
          <w:sz w:val="32"/>
          <w:szCs w:val="32"/>
        </w:rPr>
        <w:t xml:space="preserve">Дефицит и </w:t>
      </w:r>
      <w:proofErr w:type="spellStart"/>
      <w:r w:rsidRPr="00DF7B95">
        <w:rPr>
          <w:rFonts w:ascii="Times New Roman" w:hAnsi="Times New Roman" w:cs="Times New Roman"/>
          <w:b/>
          <w:bCs/>
          <w:sz w:val="32"/>
          <w:szCs w:val="32"/>
        </w:rPr>
        <w:t>профицит</w:t>
      </w:r>
      <w:proofErr w:type="spellEnd"/>
    </w:p>
    <w:p w:rsidR="004E25A7" w:rsidRPr="00D36EF0" w:rsidRDefault="00092A61" w:rsidP="00D36E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4075" cy="34766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 w:rsidRPr="00B036E4"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t>Доходы бюджета</w:t>
      </w:r>
    </w:p>
    <w:p w:rsidR="002119EA" w:rsidRDefault="00092A61" w:rsidP="00D36EF0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29813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9EA" w:rsidRDefault="002119EA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D2516" w:rsidRDefault="000D2516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4E25A7" w:rsidRDefault="004E25A7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lastRenderedPageBreak/>
        <w:t>Межбюджетные трансферты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00791B7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>основной вид безвозмездных перечислений</w:t>
      </w:r>
    </w:p>
    <w:p w:rsidR="00D36EF0" w:rsidRDefault="00092A61" w:rsidP="000D2516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96025" cy="4162425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416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E5560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Федеральные</w:t>
      </w:r>
      <w:r w:rsidR="005A4BDA">
        <w:rPr>
          <w:rFonts w:ascii="Times New Roman" w:hAnsi="Times New Roman" w:cs="Times New Roman"/>
          <w:b/>
          <w:bCs/>
          <w:sz w:val="32"/>
          <w:szCs w:val="32"/>
        </w:rPr>
        <w:t>, региональные и местные налоги</w:t>
      </w:r>
    </w:p>
    <w:p w:rsidR="004E25A7" w:rsidRDefault="00092A61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44100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41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A44D6" w:rsidRDefault="000A44D6" w:rsidP="000D251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E4292D" w:rsidRDefault="00E4292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B036E4" w:rsidRDefault="004E25A7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036E4">
        <w:rPr>
          <w:rFonts w:ascii="Times New Roman" w:hAnsi="Times New Roman" w:cs="Times New Roman"/>
          <w:b/>
          <w:bCs/>
          <w:sz w:val="32"/>
          <w:szCs w:val="32"/>
        </w:rPr>
        <w:t>Налоги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B036E4">
        <w:rPr>
          <w:rFonts w:ascii="Times New Roman" w:hAnsi="Times New Roman" w:cs="Times New Roman"/>
          <w:b/>
          <w:bCs/>
          <w:sz w:val="32"/>
          <w:szCs w:val="32"/>
        </w:rPr>
        <w:t xml:space="preserve"> зачисляемые в бюджет муниципального образования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46FB6" w:rsidRPr="004A5D40" w:rsidRDefault="0016344C" w:rsidP="002119E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20</w:t>
      </w:r>
      <w:r w:rsidR="00A46434">
        <w:rPr>
          <w:rFonts w:ascii="Times New Roman" w:hAnsi="Times New Roman" w:cs="Times New Roman"/>
          <w:b/>
          <w:bCs/>
          <w:sz w:val="32"/>
          <w:szCs w:val="32"/>
        </w:rPr>
        <w:t>20</w:t>
      </w:r>
      <w:r w:rsidR="00B036E4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96D46" w:rsidRPr="00B036E4">
        <w:rPr>
          <w:rFonts w:ascii="Times New Roman" w:hAnsi="Times New Roman" w:cs="Times New Roman"/>
          <w:b/>
          <w:bCs/>
          <w:sz w:val="32"/>
          <w:szCs w:val="32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509"/>
      </w:tblGrid>
      <w:tr w:rsidR="00C46FB6" w:rsidTr="00437E5D">
        <w:tc>
          <w:tcPr>
            <w:tcW w:w="3190" w:type="dxa"/>
            <w:shd w:val="clear" w:color="auto" w:fill="FF5050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190" w:type="dxa"/>
            <w:shd w:val="clear" w:color="auto" w:fill="99FF3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509" w:type="dxa"/>
            <w:shd w:val="clear" w:color="auto" w:fill="66CCFF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46FB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Земельный налог</w:t>
            </w:r>
          </w:p>
        </w:tc>
      </w:tr>
      <w:tr w:rsidR="00C46FB6" w:rsidTr="000D2516">
        <w:trPr>
          <w:trHeight w:val="1870"/>
        </w:trPr>
        <w:tc>
          <w:tcPr>
            <w:tcW w:w="9889" w:type="dxa"/>
            <w:gridSpan w:val="3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6FB6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C46F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3 %                                    100 %                                      100 %</w:t>
            </w:r>
          </w:p>
          <w:p w:rsidR="00C46FB6" w:rsidRPr="00C46FB6" w:rsidRDefault="009718E0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77" type="#_x0000_t67" style="position:absolute;margin-left:42.45pt;margin-top:.1pt;width:69pt;height:64.85pt;z-index:251657216" fillcolor="#ff5050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9" type="#_x0000_t67" style="position:absolute;margin-left:369.45pt;margin-top:.2pt;width:63.75pt;height:64.9pt;z-index:251658240" fillcolor="#6cf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  <w:r>
              <w:rPr>
                <w:rFonts w:ascii="Arial" w:hAnsi="Arial"/>
                <w:noProof/>
                <w:lang w:eastAsia="ru-RU"/>
              </w:rPr>
              <w:pict>
                <v:shape id="_x0000_s1078" type="#_x0000_t67" style="position:absolute;margin-left:196.85pt;margin-top:.2pt;width:65.25pt;height:64.85pt;z-index:251659264" fillcolor="#9f3" strokecolor="#4f81bd" strokeweight="1pt">
                  <v:fill color2="#4f81bd"/>
                  <v:shadow on="t" type="perspective" color="#243f60" offset="1pt" offset2="-3pt"/>
                  <v:textbox style="layout-flow:vertical-ideographic"/>
                </v:shape>
              </w:pict>
            </w: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  <w:tr w:rsidR="00C46FB6" w:rsidTr="000D2516">
        <w:trPr>
          <w:trHeight w:val="383"/>
        </w:trPr>
        <w:tc>
          <w:tcPr>
            <w:tcW w:w="9889" w:type="dxa"/>
            <w:gridSpan w:val="3"/>
            <w:shd w:val="clear" w:color="auto" w:fill="FFFF99"/>
          </w:tcPr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46FB6" w:rsidRPr="00C46FB6" w:rsidRDefault="00C46FB6" w:rsidP="00C46FB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</w:rPr>
            </w:pPr>
            <w:r w:rsidRPr="00C46FB6">
              <w:rPr>
                <w:rFonts w:ascii="Times New Roman" w:hAnsi="Times New Roman" w:cs="Times New Roman"/>
                <w:b/>
                <w:sz w:val="24"/>
                <w:szCs w:val="24"/>
              </w:rPr>
              <w:t>Местный бюджет</w:t>
            </w:r>
          </w:p>
        </w:tc>
      </w:tr>
    </w:tbl>
    <w:p w:rsidR="00D36EF0" w:rsidRDefault="00D36EF0" w:rsidP="002119EA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C46FB6" w:rsidRDefault="0045779D" w:rsidP="00C46F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 xml:space="preserve">Структура доходов бюджета </w:t>
      </w:r>
      <w:proofErr w:type="spellStart"/>
      <w:r>
        <w:rPr>
          <w:rFonts w:ascii="Times New Roman" w:hAnsi="Times New Roman" w:cs="Times New Roman"/>
          <w:b/>
          <w:bCs/>
          <w:sz w:val="30"/>
          <w:szCs w:val="30"/>
        </w:rPr>
        <w:t>Брыко</w:t>
      </w:r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>вского</w:t>
      </w:r>
      <w:proofErr w:type="spellEnd"/>
      <w:r w:rsidR="004E25A7" w:rsidRPr="000E2700">
        <w:rPr>
          <w:rFonts w:ascii="Times New Roman" w:hAnsi="Times New Roman" w:cs="Times New Roman"/>
          <w:b/>
          <w:bCs/>
          <w:sz w:val="30"/>
          <w:szCs w:val="30"/>
        </w:rPr>
        <w:t xml:space="preserve"> муниципального образования</w:t>
      </w:r>
    </w:p>
    <w:p w:rsidR="004E25A7" w:rsidRPr="00C46FB6" w:rsidRDefault="004E25A7" w:rsidP="00C46FB6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0"/>
          <w:szCs w:val="30"/>
        </w:rPr>
      </w:pPr>
      <w:r w:rsidRPr="00174E31">
        <w:rPr>
          <w:rFonts w:ascii="Times New Roman" w:hAnsi="Times New Roman" w:cs="Times New Roman"/>
          <w:sz w:val="28"/>
          <w:szCs w:val="28"/>
        </w:rPr>
        <w:t>тыс.</w:t>
      </w:r>
      <w:r w:rsidR="008D1520">
        <w:rPr>
          <w:rFonts w:ascii="Times New Roman" w:hAnsi="Times New Roman" w:cs="Times New Roman"/>
          <w:sz w:val="28"/>
          <w:szCs w:val="28"/>
        </w:rPr>
        <w:t xml:space="preserve"> </w:t>
      </w:r>
      <w:r w:rsidRPr="00174E31">
        <w:rPr>
          <w:rFonts w:ascii="Times New Roman" w:hAnsi="Times New Roman" w:cs="Times New Roman"/>
          <w:sz w:val="28"/>
          <w:szCs w:val="28"/>
        </w:rPr>
        <w:t>руб</w:t>
      </w:r>
      <w:r w:rsidR="004813D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96" w:type="dxa"/>
        <w:tblInd w:w="93" w:type="dxa"/>
        <w:tblLayout w:type="fixed"/>
        <w:tblLook w:val="00A0"/>
      </w:tblPr>
      <w:tblGrid>
        <w:gridCol w:w="4693"/>
        <w:gridCol w:w="1843"/>
        <w:gridCol w:w="1701"/>
        <w:gridCol w:w="1559"/>
      </w:tblGrid>
      <w:tr w:rsidR="00B57409" w:rsidRPr="005F595D" w:rsidTr="00B57409">
        <w:trPr>
          <w:trHeight w:val="322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Pr="005B21A7" w:rsidRDefault="00B57409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B57409" w:rsidRPr="00BE434D" w:rsidRDefault="0016344C" w:rsidP="00A4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4643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Оценка </w:t>
            </w:r>
          </w:p>
          <w:p w:rsidR="00B57409" w:rsidRPr="00BE434D" w:rsidRDefault="0016344C" w:rsidP="00A464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A4643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</w:tcPr>
          <w:p w:rsidR="00B57409" w:rsidRDefault="00B57409" w:rsidP="002574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B57409" w:rsidRPr="00BE434D" w:rsidRDefault="00A46434" w:rsidP="002119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2020</w:t>
            </w:r>
            <w:r w:rsidR="00B5740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B57409"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4E25A7" w:rsidRPr="005F595D" w:rsidTr="00B57409">
        <w:trPr>
          <w:trHeight w:val="465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4E25A7" w:rsidRPr="005B21A7" w:rsidRDefault="004E25A7" w:rsidP="005B21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4E25A7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доходы</w:t>
            </w:r>
            <w:r w:rsidR="00BB38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627FC9" w:rsidP="00627FC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5165</w:t>
            </w:r>
            <w:r w:rsidR="00F55B4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4217</w:t>
            </w:r>
            <w:r w:rsidR="00554D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14517C" w:rsidRDefault="002E4001" w:rsidP="002E40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3956</w:t>
            </w:r>
            <w:r w:rsidR="00562496" w:rsidRPr="0014517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BB3803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B3803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F876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алог на доходы физических </w:t>
            </w:r>
            <w:r w:rsidR="004E25A7"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1902</w:t>
            </w:r>
            <w:r w:rsidR="00793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1131</w:t>
            </w:r>
            <w:r w:rsidR="006C002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2E4001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  <w:r w:rsidR="00E63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C46F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4E25A7"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сельскохозяйственный </w:t>
            </w:r>
            <w:r w:rsidR="004E25A7"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  <w:r w:rsidR="00793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</w:t>
            </w:r>
            <w:r w:rsidR="006C002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2E4001" w:rsidP="002E40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  <w:r w:rsidR="00C46F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="00F87639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алог на имущество физических </w:t>
            </w:r>
            <w:r w:rsidR="004E25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лиц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395</w:t>
            </w:r>
            <w:r w:rsidR="00793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  <w:r w:rsidR="006C0020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2E4001" w:rsidP="002E40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  <w:r w:rsidR="007405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</w:t>
            </w:r>
            <w:r w:rsidR="004E25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емельный налог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2499</w:t>
            </w:r>
            <w:r w:rsidR="00793C3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2487</w:t>
            </w:r>
            <w:r w:rsidR="00554D88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2E4001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2320</w:t>
            </w:r>
            <w:r w:rsidR="0074056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="004E25A7"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оспошлина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  <w:r w:rsidR="001C76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E634BC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5,0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4E25A7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Неналоговые доходы</w:t>
            </w:r>
            <w:r w:rsidR="00BB380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78</w:t>
            </w:r>
            <w:r w:rsidR="00793C3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9</w:t>
            </w:r>
            <w:r w:rsidR="001C762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  <w:r w:rsidR="00554D8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E634BC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  <w:r w:rsidR="007405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B3803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BB3803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803" w:rsidRPr="005B21A7" w:rsidRDefault="00BB3803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E25A7" w:rsidRPr="005F595D" w:rsidTr="009E02B6">
        <w:trPr>
          <w:trHeight w:val="38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9E02B6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оход от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использования 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имущества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E634B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1C762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E634B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4E25A7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4E25A7" w:rsidRPr="005B21A7" w:rsidRDefault="00BB3803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="004E25A7"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трафы, санкции и возмещение ущерба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A46434" w:rsidP="00A464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40125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9E02B6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25A7" w:rsidRPr="005B21A7" w:rsidRDefault="004E25A7" w:rsidP="005B21A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09B" w:rsidRPr="005F595D" w:rsidTr="00644307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9B" w:rsidRPr="0068109B" w:rsidRDefault="00627FC9" w:rsidP="00627FC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217</w:t>
            </w:r>
            <w:r w:rsidR="00D71EE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9B" w:rsidRPr="0068109B" w:rsidRDefault="001C762E" w:rsidP="005819D9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  <w:r w:rsidR="009E02B6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  <w:r w:rsidR="004715D5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5819D9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8109B" w:rsidRPr="0068109B" w:rsidRDefault="002E4001" w:rsidP="002E40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</w:t>
            </w:r>
            <w:r w:rsidR="00166826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68109B" w:rsidRPr="005F595D" w:rsidTr="00644307">
        <w:trPr>
          <w:trHeight w:val="32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09B" w:rsidRPr="005F595D" w:rsidTr="00644307">
        <w:trPr>
          <w:trHeight w:val="322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отации бюджетам субъектов Российской Федерации и 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8A63F2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="00D71E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1C762E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4715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2E4001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  <w:r w:rsidR="008E064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63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68109B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09B" w:rsidRPr="005F595D" w:rsidTr="00644307">
        <w:trPr>
          <w:trHeight w:val="322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09B" w:rsidRPr="005F595D" w:rsidTr="004715D5">
        <w:trPr>
          <w:trHeight w:val="570"/>
        </w:trPr>
        <w:tc>
          <w:tcPr>
            <w:tcW w:w="4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68109B" w:rsidRPr="005B21A7" w:rsidRDefault="0068109B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убвенции бюджетам субъектов Российской Федерации и </w:t>
            </w:r>
            <w:r w:rsidR="001C762E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муниципальных образований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D71EED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9E0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109B" w:rsidRPr="005B21A7" w:rsidRDefault="009E02B6" w:rsidP="009E0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  <w:r w:rsidR="004715D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6826" w:rsidRPr="005B21A7" w:rsidRDefault="002E4001" w:rsidP="002E4001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  <w:r w:rsidR="008E064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1C762E" w:rsidRPr="005F595D" w:rsidTr="001C762E">
        <w:trPr>
          <w:trHeight w:val="341"/>
        </w:trPr>
        <w:tc>
          <w:tcPr>
            <w:tcW w:w="4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1C762E" w:rsidRDefault="001C762E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2E" w:rsidRDefault="001C762E" w:rsidP="004715D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2E" w:rsidRDefault="001C762E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2E" w:rsidRDefault="001C762E" w:rsidP="001B708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8109B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68109B" w:rsidRPr="005819D9" w:rsidRDefault="005819D9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 на развитие материально 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4715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8109B" w:rsidRPr="005B21A7" w:rsidRDefault="0068109B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9D9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9D9" w:rsidRPr="005819D9" w:rsidRDefault="005819D9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Прочие безвозмездные поступления от негосударственных организаций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4715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9D9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9D9" w:rsidRPr="005819D9" w:rsidRDefault="005819D9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Прочие безвозмездные поступления в бюджеты сельских поселений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4715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9D9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9D9" w:rsidRPr="005819D9" w:rsidRDefault="005819D9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Субсидии бюджетам сельских поселений области</w:t>
            </w:r>
            <w:r w:rsidRPr="005819D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на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4715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819D9" w:rsidRPr="005F595D" w:rsidTr="001C762E">
        <w:trPr>
          <w:trHeight w:val="3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center"/>
          </w:tcPr>
          <w:p w:rsidR="005819D9" w:rsidRPr="005819D9" w:rsidRDefault="005819D9" w:rsidP="005819D9">
            <w:pPr>
              <w:spacing w:after="0" w:line="240" w:lineRule="auto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5819D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4715D5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5819D9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819D9" w:rsidRPr="005B21A7" w:rsidRDefault="005819D9" w:rsidP="001B7087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634BC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634BC" w:rsidRPr="005B21A7" w:rsidRDefault="00E634BC" w:rsidP="005819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 соглашением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4BC" w:rsidRPr="005B21A7" w:rsidRDefault="009E02B6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  <w:r w:rsidR="00E63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4BC" w:rsidRPr="005B21A7" w:rsidRDefault="005819D9" w:rsidP="005819D9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  <w:r w:rsidR="00E634B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34BC" w:rsidRPr="005B21A7" w:rsidRDefault="00E634BC" w:rsidP="00E634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63,6</w:t>
            </w:r>
          </w:p>
        </w:tc>
      </w:tr>
      <w:tr w:rsidR="00E634BC" w:rsidRPr="005F595D" w:rsidTr="00CD0B70">
        <w:trPr>
          <w:trHeight w:val="24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E634BC" w:rsidRPr="005B21A7" w:rsidRDefault="00E634BC" w:rsidP="005B21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B21A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доходов: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BC" w:rsidRPr="00E634BC" w:rsidRDefault="009E02B6" w:rsidP="00CD0B7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5461</w:t>
            </w:r>
            <w:r w:rsidR="00E634BC" w:rsidRPr="00E634B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BC" w:rsidRPr="001C762E" w:rsidRDefault="005819D9" w:rsidP="005819D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64</w:t>
            </w:r>
            <w:r w:rsidR="001C762E"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91,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34BC" w:rsidRPr="001C762E" w:rsidRDefault="002E4001" w:rsidP="002E400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4156</w:t>
            </w:r>
            <w:r w:rsidR="001C762E" w:rsidRPr="001C762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</w:tbl>
    <w:p w:rsidR="00347124" w:rsidRDefault="00347124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117678" w:rsidRDefault="00117678" w:rsidP="00BB298E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:rsidR="000026D7" w:rsidRPr="009C4BC2" w:rsidRDefault="004E25A7" w:rsidP="00E4292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637B">
        <w:rPr>
          <w:rFonts w:ascii="Times New Roman" w:hAnsi="Times New Roman" w:cs="Times New Roman"/>
          <w:b/>
          <w:bCs/>
          <w:sz w:val="32"/>
          <w:szCs w:val="32"/>
        </w:rPr>
        <w:t>Структура доходов</w:t>
      </w:r>
      <w:r w:rsidRPr="009C4BC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4056A" w:rsidRDefault="004650FF" w:rsidP="00173A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201</w:t>
      </w:r>
      <w:r w:rsidR="00117678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году доходы составили –</w:t>
      </w:r>
      <w:r w:rsidR="001B70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17678">
        <w:rPr>
          <w:rFonts w:ascii="Times New Roman" w:hAnsi="Times New Roman"/>
          <w:b/>
          <w:sz w:val="28"/>
          <w:szCs w:val="28"/>
        </w:rPr>
        <w:t>5</w:t>
      </w:r>
      <w:r w:rsidR="002E4001">
        <w:rPr>
          <w:rFonts w:ascii="Times New Roman" w:hAnsi="Times New Roman"/>
          <w:b/>
          <w:sz w:val="28"/>
          <w:szCs w:val="28"/>
        </w:rPr>
        <w:t>461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1C762E">
        <w:rPr>
          <w:rFonts w:ascii="Times New Roman" w:hAnsi="Times New Roman"/>
          <w:b/>
          <w:sz w:val="28"/>
          <w:szCs w:val="28"/>
        </w:rPr>
        <w:t>2</w:t>
      </w:r>
      <w:r w:rsidR="0029245A">
        <w:rPr>
          <w:rFonts w:ascii="Times New Roman" w:hAnsi="Times New Roman"/>
          <w:b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A866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335D6E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MON_1573372508"/>
      <w:bookmarkEnd w:id="0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96000" cy="1962150"/>
            <wp:effectExtent l="19050" t="0" r="19050" b="0"/>
            <wp:docPr id="8" name="Объект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2E4001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Ндфл-34,8%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6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7</w:t>
      </w:r>
      <w:r w:rsidR="00627FC9">
        <w:rPr>
          <w:rFonts w:ascii="Times New Roman" w:hAnsi="Times New Roman"/>
          <w:sz w:val="28"/>
          <w:szCs w:val="28"/>
        </w:rPr>
        <w:t xml:space="preserve">%, налог на </w:t>
      </w:r>
      <w:proofErr w:type="spellStart"/>
      <w:r w:rsidR="00627FC9">
        <w:rPr>
          <w:rFonts w:ascii="Times New Roman" w:hAnsi="Times New Roman"/>
          <w:sz w:val="28"/>
          <w:szCs w:val="28"/>
        </w:rPr>
        <w:t>имущ</w:t>
      </w:r>
      <w:proofErr w:type="spellEnd"/>
      <w:r w:rsidR="00627FC9">
        <w:rPr>
          <w:rFonts w:ascii="Times New Roman" w:hAnsi="Times New Roman"/>
          <w:sz w:val="28"/>
          <w:szCs w:val="28"/>
        </w:rPr>
        <w:t>.- 7</w:t>
      </w:r>
      <w:r w:rsidR="00092A61">
        <w:rPr>
          <w:rFonts w:ascii="Times New Roman" w:hAnsi="Times New Roman"/>
          <w:sz w:val="28"/>
          <w:szCs w:val="28"/>
        </w:rPr>
        <w:t>,</w:t>
      </w:r>
      <w:r w:rsidR="00627FC9">
        <w:rPr>
          <w:rFonts w:ascii="Times New Roman" w:hAnsi="Times New Roman"/>
          <w:sz w:val="28"/>
          <w:szCs w:val="28"/>
        </w:rPr>
        <w:t>3%, земельный-45</w:t>
      </w:r>
      <w:r w:rsidR="00092A61">
        <w:rPr>
          <w:rFonts w:ascii="Times New Roman" w:hAnsi="Times New Roman"/>
          <w:sz w:val="28"/>
          <w:szCs w:val="28"/>
        </w:rPr>
        <w:t>,</w:t>
      </w:r>
      <w:r w:rsidR="00627FC9">
        <w:rPr>
          <w:rFonts w:ascii="Times New Roman" w:hAnsi="Times New Roman"/>
          <w:sz w:val="28"/>
          <w:szCs w:val="28"/>
        </w:rPr>
        <w:t>8%,</w:t>
      </w:r>
      <w:proofErr w:type="gramStart"/>
      <w:r w:rsidR="00627FC9">
        <w:rPr>
          <w:rFonts w:ascii="Times New Roman" w:hAnsi="Times New Roman"/>
          <w:sz w:val="28"/>
          <w:szCs w:val="28"/>
        </w:rPr>
        <w:t>неналоговые</w:t>
      </w:r>
      <w:proofErr w:type="gramEnd"/>
      <w:r w:rsidR="00627FC9">
        <w:rPr>
          <w:rFonts w:ascii="Times New Roman" w:hAnsi="Times New Roman"/>
          <w:sz w:val="28"/>
          <w:szCs w:val="28"/>
        </w:rPr>
        <w:t xml:space="preserve"> -1,4%; безвозмездные-4</w:t>
      </w:r>
      <w:r w:rsidR="00092A61">
        <w:rPr>
          <w:rFonts w:ascii="Times New Roman" w:hAnsi="Times New Roman"/>
          <w:sz w:val="28"/>
          <w:szCs w:val="28"/>
        </w:rPr>
        <w:t>,</w:t>
      </w:r>
      <w:r w:rsidR="00627FC9">
        <w:rPr>
          <w:rFonts w:ascii="Times New Roman" w:hAnsi="Times New Roman"/>
          <w:sz w:val="28"/>
          <w:szCs w:val="28"/>
        </w:rPr>
        <w:t>0</w:t>
      </w:r>
      <w:r w:rsidR="00092A61">
        <w:rPr>
          <w:rFonts w:ascii="Times New Roman" w:hAnsi="Times New Roman"/>
          <w:sz w:val="28"/>
          <w:szCs w:val="28"/>
        </w:rPr>
        <w:t xml:space="preserve">% </w:t>
      </w:r>
    </w:p>
    <w:p w:rsidR="00092A61" w:rsidRDefault="00092A61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AC402C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Оценка доходов в 201</w:t>
      </w:r>
      <w:r w:rsidR="002E4001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335D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составил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2E4001">
        <w:rPr>
          <w:rFonts w:ascii="Times New Roman" w:hAnsi="Times New Roman" w:cs="Times New Roman"/>
          <w:b/>
          <w:bCs/>
          <w:sz w:val="28"/>
          <w:szCs w:val="28"/>
        </w:rPr>
        <w:t>64</w:t>
      </w:r>
      <w:r w:rsidR="001C762E">
        <w:rPr>
          <w:rFonts w:ascii="Times New Roman" w:hAnsi="Times New Roman" w:cs="Times New Roman"/>
          <w:b/>
          <w:bCs/>
          <w:sz w:val="28"/>
          <w:szCs w:val="28"/>
        </w:rPr>
        <w:t>91</w:t>
      </w:r>
      <w:r w:rsidR="000A44D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E400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7D4C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A54CB2" w:rsidRDefault="00092A61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MON_1573460401"/>
      <w:bookmarkEnd w:id="1"/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6038850" cy="2209800"/>
            <wp:effectExtent l="19050" t="0" r="19050" b="0"/>
            <wp:docPr id="23" name="Объект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92A61" w:rsidRPr="0066433E" w:rsidRDefault="00021E2F" w:rsidP="00092A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Ндфл-1</w:t>
      </w:r>
      <w:r w:rsidR="00092A61">
        <w:rPr>
          <w:rFonts w:ascii="Times New Roman" w:hAnsi="Times New Roman"/>
          <w:sz w:val="28"/>
          <w:szCs w:val="28"/>
        </w:rPr>
        <w:t>7,</w:t>
      </w:r>
      <w:r>
        <w:rPr>
          <w:rFonts w:ascii="Times New Roman" w:hAnsi="Times New Roman"/>
          <w:sz w:val="28"/>
          <w:szCs w:val="28"/>
        </w:rPr>
        <w:t xml:space="preserve">4% , единый </w:t>
      </w:r>
      <w:proofErr w:type="spellStart"/>
      <w:r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7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3%, налог на имущ.-1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5%, земельный-38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="00092A61">
        <w:rPr>
          <w:rFonts w:ascii="Times New Roman" w:hAnsi="Times New Roman"/>
          <w:sz w:val="28"/>
          <w:szCs w:val="28"/>
        </w:rPr>
        <w:t>%, безвозмездные-</w:t>
      </w:r>
      <w:r>
        <w:rPr>
          <w:rFonts w:ascii="Times New Roman" w:hAnsi="Times New Roman"/>
          <w:sz w:val="28"/>
          <w:szCs w:val="28"/>
        </w:rPr>
        <w:t>35</w:t>
      </w:r>
      <w:r w:rsidR="00092A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="00092A61">
        <w:rPr>
          <w:rFonts w:ascii="Times New Roman" w:hAnsi="Times New Roman"/>
          <w:sz w:val="28"/>
          <w:szCs w:val="28"/>
        </w:rPr>
        <w:t>%</w:t>
      </w:r>
    </w:p>
    <w:p w:rsidR="000026D7" w:rsidRDefault="000026D7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D2516" w:rsidRDefault="000D2516" w:rsidP="0050187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E25A7" w:rsidRDefault="00546A13" w:rsidP="000026D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Доходы бюджета в 2020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году составят –</w:t>
      </w:r>
      <w:r w:rsidR="004237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4156</w:t>
      </w:r>
      <w:r w:rsidR="0029245A">
        <w:rPr>
          <w:rFonts w:ascii="Times New Roman" w:hAnsi="Times New Roman"/>
          <w:b/>
          <w:sz w:val="28"/>
          <w:szCs w:val="28"/>
        </w:rPr>
        <w:t>,</w:t>
      </w:r>
      <w:r w:rsidR="000D2516">
        <w:rPr>
          <w:rFonts w:ascii="Times New Roman" w:hAnsi="Times New Roman"/>
          <w:b/>
          <w:sz w:val="28"/>
          <w:szCs w:val="28"/>
        </w:rPr>
        <w:t>8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тыс.</w:t>
      </w:r>
      <w:r w:rsidR="00C83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25A7">
        <w:rPr>
          <w:rFonts w:ascii="Times New Roman" w:hAnsi="Times New Roman" w:cs="Times New Roman"/>
          <w:b/>
          <w:bCs/>
          <w:sz w:val="28"/>
          <w:szCs w:val="28"/>
        </w:rPr>
        <w:t>руб.</w:t>
      </w:r>
    </w:p>
    <w:p w:rsidR="00173AE4" w:rsidRPr="00E4292D" w:rsidRDefault="004E25A7" w:rsidP="00E4292D">
      <w:pPr>
        <w:spacing w:line="240" w:lineRule="auto"/>
        <w:rPr>
          <w:rFonts w:ascii="Times New Roman" w:hAnsi="Times New Roman" w:cs="Times New Roman"/>
          <w:b/>
          <w:bCs/>
          <w:noProof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2" w:name="_MON_1574579247"/>
      <w:bookmarkEnd w:id="2"/>
      <w:r w:rsidR="00092A61">
        <w:rPr>
          <w:rFonts w:ascii="Times New Roman" w:hAnsi="Times New Roman" w:cs="Times New Roman"/>
          <w:b/>
          <w:bCs/>
          <w:noProof/>
          <w:lang w:eastAsia="ru-RU"/>
        </w:rPr>
        <w:drawing>
          <wp:inline distT="0" distB="0" distL="0" distR="0">
            <wp:extent cx="6048375" cy="2143125"/>
            <wp:effectExtent l="0" t="0" r="0" b="0"/>
            <wp:docPr id="10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119EA" w:rsidRPr="0066433E" w:rsidRDefault="00546A13" w:rsidP="00D36EF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Ндфл-28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="0066433E">
        <w:rPr>
          <w:rFonts w:ascii="Times New Roman" w:hAnsi="Times New Roman"/>
          <w:sz w:val="28"/>
          <w:szCs w:val="28"/>
        </w:rPr>
        <w:t xml:space="preserve">% , единый </w:t>
      </w:r>
      <w:proofErr w:type="spellStart"/>
      <w:r w:rsidR="0066433E">
        <w:rPr>
          <w:rFonts w:ascii="Times New Roman" w:hAnsi="Times New Roman"/>
          <w:sz w:val="28"/>
          <w:szCs w:val="28"/>
        </w:rPr>
        <w:t>с\х</w:t>
      </w:r>
      <w:proofErr w:type="spellEnd"/>
      <w:r>
        <w:rPr>
          <w:rFonts w:ascii="Times New Roman" w:hAnsi="Times New Roman"/>
          <w:sz w:val="28"/>
          <w:szCs w:val="28"/>
        </w:rPr>
        <w:t xml:space="preserve"> – 8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4%, налог на имущ.-1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9%, земельный-55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8%, безвозмездные-5</w:t>
      </w:r>
      <w:r w:rsidR="0066433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="0066433E">
        <w:rPr>
          <w:rFonts w:ascii="Times New Roman" w:hAnsi="Times New Roman"/>
          <w:sz w:val="28"/>
          <w:szCs w:val="28"/>
        </w:rPr>
        <w:t>%</w:t>
      </w:r>
    </w:p>
    <w:p w:rsidR="002119EA" w:rsidRDefault="002119EA" w:rsidP="00C46F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54C0" w:rsidRDefault="00F254C0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5CE" w:rsidRPr="00E455CE" w:rsidRDefault="005B0B4D" w:rsidP="005B0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Налоговые </w:t>
      </w:r>
      <w:r w:rsidR="00173AE4">
        <w:rPr>
          <w:rFonts w:ascii="Times New Roman" w:hAnsi="Times New Roman" w:cs="Times New Roman"/>
          <w:sz w:val="28"/>
          <w:szCs w:val="28"/>
        </w:rPr>
        <w:t xml:space="preserve">и неналоговые 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доходы бюджета муниципального образования прогнозируются в сумме </w:t>
      </w:r>
      <w:r w:rsidR="00D957D3">
        <w:rPr>
          <w:rFonts w:ascii="Times New Roman" w:hAnsi="Times New Roman" w:cs="Times New Roman"/>
          <w:sz w:val="28"/>
          <w:szCs w:val="28"/>
        </w:rPr>
        <w:t>3956</w:t>
      </w:r>
      <w:r w:rsidR="0014517C">
        <w:rPr>
          <w:rFonts w:ascii="Times New Roman" w:hAnsi="Times New Roman" w:cs="Times New Roman"/>
          <w:sz w:val="28"/>
          <w:szCs w:val="28"/>
        </w:rPr>
        <w:t>,</w:t>
      </w:r>
      <w:r w:rsidR="00D957D3">
        <w:rPr>
          <w:rFonts w:ascii="Times New Roman" w:hAnsi="Times New Roman" w:cs="Times New Roman"/>
          <w:sz w:val="28"/>
          <w:szCs w:val="28"/>
        </w:rPr>
        <w:t>8</w:t>
      </w:r>
      <w:r w:rsidR="00E455CE" w:rsidRPr="00E455C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4292D" w:rsidRDefault="00E455CE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55CE">
        <w:rPr>
          <w:rFonts w:ascii="Times New Roman" w:hAnsi="Times New Roman" w:cs="Times New Roman"/>
          <w:sz w:val="28"/>
          <w:szCs w:val="28"/>
        </w:rPr>
        <w:t xml:space="preserve">   </w:t>
      </w:r>
      <w:r w:rsidR="00B74D4C">
        <w:rPr>
          <w:rFonts w:ascii="Times New Roman" w:hAnsi="Times New Roman" w:cs="Times New Roman"/>
          <w:sz w:val="28"/>
          <w:szCs w:val="28"/>
        </w:rPr>
        <w:tab/>
      </w:r>
      <w:r w:rsidRPr="00E455CE">
        <w:rPr>
          <w:rFonts w:ascii="Times New Roman" w:hAnsi="Times New Roman" w:cs="Times New Roman"/>
          <w:sz w:val="28"/>
          <w:szCs w:val="28"/>
        </w:rPr>
        <w:t xml:space="preserve">Основными </w:t>
      </w:r>
      <w:proofErr w:type="spellStart"/>
      <w:r w:rsidRPr="00E455CE">
        <w:rPr>
          <w:rFonts w:ascii="Times New Roman" w:hAnsi="Times New Roman" w:cs="Times New Roman"/>
          <w:sz w:val="28"/>
          <w:szCs w:val="28"/>
        </w:rPr>
        <w:t>бюджетообразующими</w:t>
      </w:r>
      <w:proofErr w:type="spellEnd"/>
      <w:r w:rsidRPr="00E455CE">
        <w:rPr>
          <w:rFonts w:ascii="Times New Roman" w:hAnsi="Times New Roman" w:cs="Times New Roman"/>
          <w:sz w:val="28"/>
          <w:szCs w:val="28"/>
        </w:rPr>
        <w:t xml:space="preserve"> доходами бюджета муниципального образо</w:t>
      </w:r>
      <w:r w:rsidR="00B822AC">
        <w:rPr>
          <w:rFonts w:ascii="Times New Roman" w:hAnsi="Times New Roman" w:cs="Times New Roman"/>
          <w:sz w:val="28"/>
          <w:szCs w:val="28"/>
        </w:rPr>
        <w:t>вания являются земельный налог</w:t>
      </w:r>
      <w:r w:rsidR="00173AE4">
        <w:rPr>
          <w:rFonts w:ascii="Times New Roman" w:hAnsi="Times New Roman" w:cs="Times New Roman"/>
          <w:sz w:val="28"/>
          <w:szCs w:val="28"/>
        </w:rPr>
        <w:t xml:space="preserve">  и налог </w:t>
      </w:r>
      <w:r w:rsidR="00B822AC">
        <w:rPr>
          <w:rFonts w:ascii="Times New Roman" w:hAnsi="Times New Roman" w:cs="Times New Roman"/>
          <w:sz w:val="28"/>
          <w:szCs w:val="28"/>
        </w:rPr>
        <w:t xml:space="preserve">на </w:t>
      </w:r>
      <w:r w:rsidR="0014517C">
        <w:rPr>
          <w:rFonts w:ascii="Times New Roman" w:hAnsi="Times New Roman" w:cs="Times New Roman"/>
          <w:sz w:val="28"/>
          <w:szCs w:val="28"/>
        </w:rPr>
        <w:t xml:space="preserve">доходы </w:t>
      </w:r>
      <w:r w:rsidRPr="00E455CE">
        <w:rPr>
          <w:rFonts w:ascii="Times New Roman" w:hAnsi="Times New Roman" w:cs="Times New Roman"/>
          <w:sz w:val="28"/>
          <w:szCs w:val="28"/>
        </w:rPr>
        <w:t>физических лиц</w:t>
      </w:r>
      <w:r w:rsidR="005B0B4D">
        <w:rPr>
          <w:rFonts w:ascii="Times New Roman" w:hAnsi="Times New Roman" w:cs="Times New Roman"/>
          <w:sz w:val="28"/>
          <w:szCs w:val="28"/>
        </w:rPr>
        <w:t>.</w:t>
      </w:r>
    </w:p>
    <w:p w:rsidR="00D36EF0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516" w:rsidRDefault="000D2516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22AC" w:rsidRDefault="00B822AC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6EF0" w:rsidRPr="005B0B4D" w:rsidRDefault="00D36EF0" w:rsidP="005B0B4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25A7" w:rsidRPr="003E25EC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    </w:t>
      </w: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РАСХОДЫ.</w:t>
      </w:r>
    </w:p>
    <w:p w:rsidR="005B0B4D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E25EC">
        <w:rPr>
          <w:rFonts w:ascii="Times New Roman" w:hAnsi="Times New Roman" w:cs="Times New Roman"/>
          <w:b/>
          <w:bCs/>
          <w:sz w:val="32"/>
          <w:szCs w:val="32"/>
        </w:rPr>
        <w:t>Расходы бюджета – выплачиваемые из бюджета денежные средства.</w:t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В каких единицах измеряются параметры бюджетов</w:t>
      </w:r>
    </w:p>
    <w:p w:rsidR="002119EA" w:rsidRDefault="00092A61" w:rsidP="00A71AF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6248400" cy="2009775"/>
            <wp:effectExtent l="19050" t="0" r="0" b="0"/>
            <wp:docPr id="1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5A7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Расходы по основным функциям муниципального </w:t>
      </w:r>
      <w:r w:rsidR="004828CB">
        <w:rPr>
          <w:rFonts w:ascii="Times New Roman" w:hAnsi="Times New Roman" w:cs="Times New Roman"/>
          <w:b/>
          <w:bCs/>
          <w:sz w:val="32"/>
          <w:szCs w:val="32"/>
        </w:rPr>
        <w:t>образования</w:t>
      </w:r>
      <w:r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4E25A7" w:rsidRPr="00574F8A" w:rsidRDefault="004E25A7" w:rsidP="005B0B4D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92A61" w:rsidRPr="00092A61" w:rsidRDefault="00092A61" w:rsidP="00FA2142">
      <w:pPr>
        <w:spacing w:line="240" w:lineRule="auto"/>
        <w:jc w:val="right"/>
        <w:rPr>
          <w:rFonts w:ascii="Times New Roman" w:hAnsi="Times New Roman"/>
          <w:sz w:val="32"/>
          <w:szCs w:val="32"/>
        </w:rPr>
      </w:pPr>
    </w:p>
    <w:p w:rsidR="009E39DE" w:rsidRPr="00174E31" w:rsidRDefault="009E39DE" w:rsidP="00FA2142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Структура расходов бюджета</w:t>
      </w:r>
      <w:r w:rsidRPr="00C8277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0CE4">
        <w:rPr>
          <w:rFonts w:ascii="Times New Roman" w:hAnsi="Times New Roman"/>
          <w:b/>
          <w:sz w:val="28"/>
          <w:szCs w:val="28"/>
        </w:rPr>
        <w:t>Брыковс</w:t>
      </w:r>
      <w:r w:rsidRPr="00C82779"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муниципальног</w:t>
      </w:r>
      <w:r w:rsidR="003E25EC">
        <w:rPr>
          <w:rFonts w:ascii="Times New Roman" w:hAnsi="Times New Roman"/>
          <w:b/>
          <w:sz w:val="32"/>
          <w:szCs w:val="32"/>
        </w:rPr>
        <w:t xml:space="preserve">о </w:t>
      </w:r>
      <w:r w:rsidR="00D957D3">
        <w:rPr>
          <w:rFonts w:ascii="Times New Roman" w:hAnsi="Times New Roman"/>
          <w:b/>
          <w:sz w:val="32"/>
          <w:szCs w:val="32"/>
        </w:rPr>
        <w:t>образования по разделам в 2018</w:t>
      </w:r>
      <w:r w:rsidR="002D38CD">
        <w:rPr>
          <w:rFonts w:ascii="Times New Roman" w:hAnsi="Times New Roman"/>
          <w:b/>
          <w:sz w:val="32"/>
          <w:szCs w:val="32"/>
        </w:rPr>
        <w:t>-20</w:t>
      </w:r>
      <w:r w:rsidR="00D957D3">
        <w:rPr>
          <w:rFonts w:ascii="Times New Roman" w:hAnsi="Times New Roman"/>
          <w:b/>
          <w:sz w:val="32"/>
          <w:szCs w:val="32"/>
        </w:rPr>
        <w:t>20</w:t>
      </w:r>
      <w:r w:rsidR="002D38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годах.</w:t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>
        <w:rPr>
          <w:rFonts w:ascii="Times New Roman" w:hAnsi="Times New Roman"/>
          <w:b/>
          <w:sz w:val="32"/>
          <w:szCs w:val="32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174E31">
        <w:rPr>
          <w:rFonts w:ascii="Times New Roman" w:hAnsi="Times New Roman"/>
          <w:sz w:val="28"/>
          <w:szCs w:val="28"/>
        </w:rPr>
        <w:t>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63"/>
        <w:gridCol w:w="5282"/>
        <w:gridCol w:w="1398"/>
        <w:gridCol w:w="1223"/>
        <w:gridCol w:w="1171"/>
      </w:tblGrid>
      <w:tr w:rsidR="00671CB5" w:rsidRPr="005F595D" w:rsidTr="002A2960">
        <w:trPr>
          <w:trHeight w:val="564"/>
        </w:trPr>
        <w:tc>
          <w:tcPr>
            <w:tcW w:w="1063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Раздел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671CB5" w:rsidRPr="00194B4C" w:rsidRDefault="00671CB5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398" w:type="dxa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71CB5" w:rsidRPr="00BE434D" w:rsidRDefault="00671CB5" w:rsidP="00D95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D957D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</w:t>
            </w:r>
          </w:p>
          <w:p w:rsidR="00671CB5" w:rsidRPr="00BE434D" w:rsidRDefault="00671CB5" w:rsidP="00D95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D957D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0" w:type="auto"/>
            <w:shd w:val="clear" w:color="auto" w:fill="FABF8F" w:themeFill="accent6" w:themeFillTint="99"/>
          </w:tcPr>
          <w:p w:rsidR="00671CB5" w:rsidRDefault="00671CB5" w:rsidP="00671C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671CB5" w:rsidRPr="00BE434D" w:rsidRDefault="00671CB5" w:rsidP="00D957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D957D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E434D">
              <w:rPr>
                <w:rFonts w:ascii="Times New Roman" w:hAnsi="Times New Roman"/>
                <w:b/>
                <w:sz w:val="28"/>
                <w:szCs w:val="28"/>
              </w:rPr>
              <w:t>года</w:t>
            </w:r>
          </w:p>
        </w:tc>
      </w:tr>
      <w:tr w:rsidR="009E39DE" w:rsidRPr="00194B4C" w:rsidTr="002A2960">
        <w:trPr>
          <w:trHeight w:val="430"/>
        </w:trPr>
        <w:tc>
          <w:tcPr>
            <w:tcW w:w="1063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9E39DE" w:rsidRPr="00194B4C" w:rsidRDefault="009E39DE" w:rsidP="009E39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398" w:type="dxa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  <w:tc>
          <w:tcPr>
            <w:tcW w:w="0" w:type="auto"/>
          </w:tcPr>
          <w:p w:rsidR="009E39DE" w:rsidRPr="00194B4C" w:rsidRDefault="009E39DE" w:rsidP="0034430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94B4C">
              <w:rPr>
                <w:rFonts w:ascii="Times New Roman" w:hAnsi="Times New Roman"/>
                <w:b/>
                <w:sz w:val="28"/>
                <w:szCs w:val="28"/>
              </w:rPr>
              <w:t>100</w:t>
            </w:r>
          </w:p>
        </w:tc>
      </w:tr>
      <w:tr w:rsidR="00D957D3" w:rsidRPr="005F595D" w:rsidTr="002A2960">
        <w:tc>
          <w:tcPr>
            <w:tcW w:w="1063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98" w:type="dxa"/>
          </w:tcPr>
          <w:p w:rsidR="00D957D3" w:rsidRPr="005F595D" w:rsidRDefault="00120E18" w:rsidP="00120E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60,3</w:t>
            </w:r>
          </w:p>
        </w:tc>
        <w:tc>
          <w:tcPr>
            <w:tcW w:w="0" w:type="auto"/>
          </w:tcPr>
          <w:p w:rsidR="00D957D3" w:rsidRPr="005F595D" w:rsidRDefault="007A240C" w:rsidP="007A240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  <w:r w:rsidR="00D957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:rsidR="00D957D3" w:rsidRPr="005F595D" w:rsidRDefault="00D957D3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72,</w:t>
            </w:r>
            <w:r w:rsidR="007A24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957D3" w:rsidRPr="005F595D" w:rsidTr="002A2960">
        <w:tc>
          <w:tcPr>
            <w:tcW w:w="1063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398" w:type="dxa"/>
          </w:tcPr>
          <w:p w:rsidR="00D957D3" w:rsidRPr="005F595D" w:rsidRDefault="00D957D3" w:rsidP="00120E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120E1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957D3" w:rsidRPr="005F595D" w:rsidRDefault="00D957D3" w:rsidP="003443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7A240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957D3" w:rsidRPr="005F595D" w:rsidRDefault="00D957D3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D957D3" w:rsidRPr="005F595D" w:rsidTr="002A2960">
        <w:tc>
          <w:tcPr>
            <w:tcW w:w="1063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398" w:type="dxa"/>
          </w:tcPr>
          <w:p w:rsidR="00D957D3" w:rsidRDefault="00120E18" w:rsidP="00A8436E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0,6</w:t>
            </w:r>
          </w:p>
        </w:tc>
        <w:tc>
          <w:tcPr>
            <w:tcW w:w="0" w:type="auto"/>
          </w:tcPr>
          <w:p w:rsidR="00D957D3" w:rsidRDefault="007A240C" w:rsidP="0034430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0,4</w:t>
            </w:r>
          </w:p>
        </w:tc>
        <w:tc>
          <w:tcPr>
            <w:tcW w:w="0" w:type="auto"/>
          </w:tcPr>
          <w:p w:rsidR="00D957D3" w:rsidRDefault="00D957D3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</w:t>
            </w:r>
            <w:r w:rsidR="007A240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957D3" w:rsidRPr="005F595D" w:rsidTr="002A2960">
        <w:tc>
          <w:tcPr>
            <w:tcW w:w="1063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5282" w:type="dxa"/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Национальная экономика</w:t>
            </w:r>
          </w:p>
        </w:tc>
        <w:tc>
          <w:tcPr>
            <w:tcW w:w="1398" w:type="dxa"/>
          </w:tcPr>
          <w:p w:rsidR="00D957D3" w:rsidRPr="005F595D" w:rsidRDefault="00120E18" w:rsidP="00120E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957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D957D3" w:rsidRPr="005F595D" w:rsidRDefault="007A240C" w:rsidP="007A240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D957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D957D3" w:rsidRPr="005F595D" w:rsidRDefault="00D957D3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1,8</w:t>
            </w:r>
          </w:p>
        </w:tc>
      </w:tr>
      <w:tr w:rsidR="00D957D3" w:rsidRPr="005F595D" w:rsidTr="000C0CE4">
        <w:trPr>
          <w:trHeight w:val="407"/>
        </w:trPr>
        <w:tc>
          <w:tcPr>
            <w:tcW w:w="1063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282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D957D3" w:rsidRPr="005F595D" w:rsidRDefault="00D957D3" w:rsidP="009E39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95D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98" w:type="dxa"/>
            <w:tcBorders>
              <w:bottom w:val="single" w:sz="4" w:space="0" w:color="auto"/>
            </w:tcBorders>
          </w:tcPr>
          <w:p w:rsidR="00D957D3" w:rsidRPr="005F595D" w:rsidRDefault="00120E18" w:rsidP="00120E1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="00D957D3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57D3" w:rsidRPr="005F595D" w:rsidRDefault="007A240C" w:rsidP="007A240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D957D3">
              <w:rPr>
                <w:rFonts w:ascii="Times New Roman" w:hAnsi="Times New Roman"/>
                <w:sz w:val="28"/>
                <w:szCs w:val="28"/>
              </w:rPr>
              <w:t>7,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957D3" w:rsidRPr="005F595D" w:rsidRDefault="00D957D3" w:rsidP="000C0CE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21,</w:t>
            </w:r>
            <w:r w:rsidR="007A240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7C47A0" w:rsidRPr="004048F1" w:rsidRDefault="007C47A0" w:rsidP="009E39DE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C0DE2" w:rsidRPr="006C0DE2" w:rsidRDefault="00092A61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eastAsia="ru-RU"/>
        </w:rPr>
        <w:drawing>
          <wp:inline distT="0" distB="0" distL="0" distR="0">
            <wp:extent cx="5572125" cy="2257425"/>
            <wp:effectExtent l="0" t="0" r="0" b="0"/>
            <wp:docPr id="13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4704" w:rsidRPr="00A04704" w:rsidRDefault="00A04704" w:rsidP="005E031E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347124" w:rsidRPr="00BB298E" w:rsidRDefault="009718E0" w:rsidP="00BB298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1" type="#_x0000_t202" style="position:absolute;left:0;text-align:left;margin-left:404.25pt;margin-top:-3.7pt;width:62.6pt;height:20.25pt;z-index:251656192" strokecolor="white">
            <v:textbox>
              <w:txbxContent>
                <w:p w:rsidR="00064DBE" w:rsidRPr="00870E55" w:rsidRDefault="00064DBE" w:rsidP="00870E55">
                  <w:pPr>
                    <w:rPr>
                      <w:szCs w:val="24"/>
                    </w:rPr>
                  </w:pPr>
                </w:p>
              </w:txbxContent>
            </v:textbox>
          </v:shape>
        </w:pict>
      </w:r>
    </w:p>
    <w:p w:rsidR="001A2969" w:rsidRDefault="000C0CE4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Брыко</w:t>
      </w:r>
      <w:r w:rsidR="007E6456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="007E6456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7A240C">
        <w:rPr>
          <w:rFonts w:ascii="Times New Roman" w:hAnsi="Times New Roman" w:cs="Times New Roman"/>
          <w:sz w:val="28"/>
          <w:szCs w:val="28"/>
        </w:rPr>
        <w:t>бразования запланированы на 2020</w:t>
      </w:r>
      <w:r w:rsidR="007E6456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A240C">
        <w:rPr>
          <w:rFonts w:ascii="Times New Roman" w:hAnsi="Times New Roman" w:cs="Times New Roman"/>
          <w:bCs/>
          <w:sz w:val="26"/>
          <w:szCs w:val="26"/>
        </w:rPr>
        <w:t>4156</w:t>
      </w:r>
      <w:r w:rsidR="002A3CF2">
        <w:rPr>
          <w:rFonts w:ascii="Times New Roman" w:hAnsi="Times New Roman" w:cs="Times New Roman"/>
          <w:bCs/>
          <w:sz w:val="26"/>
          <w:szCs w:val="26"/>
        </w:rPr>
        <w:t>,</w:t>
      </w:r>
      <w:r w:rsidR="007A240C">
        <w:rPr>
          <w:rFonts w:ascii="Times New Roman" w:hAnsi="Times New Roman" w:cs="Times New Roman"/>
          <w:bCs/>
          <w:sz w:val="26"/>
          <w:szCs w:val="26"/>
        </w:rPr>
        <w:t>8</w:t>
      </w:r>
      <w:r w:rsidR="007E645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E6456">
        <w:rPr>
          <w:rFonts w:ascii="Times New Roman" w:hAnsi="Times New Roman" w:cs="Times New Roman"/>
          <w:sz w:val="28"/>
          <w:szCs w:val="28"/>
        </w:rPr>
        <w:t xml:space="preserve">тыс. руб. Общий объем и структура расходов представлена в следующей форме:  </w:t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</w:r>
      <w:r w:rsidR="007E6456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</w:p>
    <w:p w:rsidR="00301B35" w:rsidRDefault="009E39DE" w:rsidP="001A2969">
      <w:pPr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A2969">
        <w:rPr>
          <w:sz w:val="28"/>
          <w:szCs w:val="28"/>
        </w:rPr>
        <w:t xml:space="preserve">                                         </w:t>
      </w:r>
    </w:p>
    <w:p w:rsidR="009E39DE" w:rsidRPr="002D4DDA" w:rsidRDefault="001A2969" w:rsidP="001A296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 w:rsidR="00301B35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тыс.</w:t>
      </w:r>
      <w:r w:rsidR="00F87B45" w:rsidRPr="002D4DDA">
        <w:rPr>
          <w:rFonts w:ascii="Times New Roman" w:hAnsi="Times New Roman" w:cs="Times New Roman"/>
          <w:sz w:val="28"/>
          <w:szCs w:val="28"/>
        </w:rPr>
        <w:t xml:space="preserve"> </w:t>
      </w:r>
      <w:r w:rsidR="009E39DE" w:rsidRPr="002D4DDA">
        <w:rPr>
          <w:rFonts w:ascii="Times New Roman" w:hAnsi="Times New Roman" w:cs="Times New Roman"/>
          <w:sz w:val="28"/>
          <w:szCs w:val="28"/>
        </w:rPr>
        <w:t>руб</w:t>
      </w:r>
      <w:r w:rsidR="00F87B45" w:rsidRPr="002D4DD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1559"/>
        <w:gridCol w:w="1418"/>
        <w:gridCol w:w="1275"/>
        <w:gridCol w:w="1554"/>
      </w:tblGrid>
      <w:tr w:rsidR="006149C0" w:rsidRPr="005F595D" w:rsidTr="006149C0">
        <w:tc>
          <w:tcPr>
            <w:tcW w:w="4361" w:type="dxa"/>
            <w:shd w:val="clear" w:color="auto" w:fill="FABF8F" w:themeFill="accent6" w:themeFillTint="99"/>
          </w:tcPr>
          <w:p w:rsidR="006149C0" w:rsidRPr="005F595D" w:rsidRDefault="006149C0" w:rsidP="009E39DE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5F595D">
              <w:rPr>
                <w:rFonts w:ascii="Times New Roman" w:hAnsi="Times New Roman"/>
                <w:b/>
                <w:sz w:val="26"/>
                <w:szCs w:val="26"/>
              </w:rPr>
              <w:t>Расходы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6149C0" w:rsidRPr="005F595D" w:rsidRDefault="006149C0" w:rsidP="009E39DE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149C0" w:rsidRDefault="0061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Отчет</w:t>
            </w:r>
          </w:p>
          <w:p w:rsidR="006149C0" w:rsidRDefault="002A3CF2" w:rsidP="007A2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201</w:t>
            </w:r>
            <w:r w:rsidR="007A240C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6149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149C0" w:rsidRDefault="002A3CF2" w:rsidP="007A2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Оценка 201</w:t>
            </w:r>
            <w:r w:rsidR="007A240C"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149C0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6149C0" w:rsidRDefault="006149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</w:t>
            </w:r>
          </w:p>
          <w:p w:rsidR="006149C0" w:rsidRDefault="002A3CF2" w:rsidP="007A24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7A240C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6149C0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8318F9" w:rsidRPr="005F595D" w:rsidTr="007D2CFE">
        <w:trPr>
          <w:trHeight w:val="1046"/>
        </w:trPr>
        <w:tc>
          <w:tcPr>
            <w:tcW w:w="4361" w:type="dxa"/>
            <w:shd w:val="clear" w:color="auto" w:fill="FABF8F" w:themeFill="accent6" w:themeFillTint="99"/>
          </w:tcPr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Общегосударственные</w:t>
            </w:r>
          </w:p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вопросы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F595D">
              <w:object w:dxaOrig="870" w:dyaOrig="7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39pt" o:ole="">
                  <v:imagedata r:id="rId15" o:title=""/>
                </v:shape>
                <o:OLEObject Type="Embed" ProgID="PBrush" ShapeID="_x0000_i1025" DrawAspect="Content" ObjectID="_1642224625" r:id="rId16"/>
              </w:object>
            </w:r>
          </w:p>
        </w:tc>
        <w:tc>
          <w:tcPr>
            <w:tcW w:w="1418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3337,7</w:t>
            </w:r>
          </w:p>
        </w:tc>
        <w:tc>
          <w:tcPr>
            <w:tcW w:w="1275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4256,1</w:t>
            </w:r>
          </w:p>
        </w:tc>
        <w:tc>
          <w:tcPr>
            <w:tcW w:w="1554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3001,7</w:t>
            </w:r>
          </w:p>
        </w:tc>
      </w:tr>
      <w:tr w:rsidR="008318F9" w:rsidRPr="005F595D" w:rsidTr="008318F9">
        <w:trPr>
          <w:trHeight w:val="728"/>
        </w:trPr>
        <w:tc>
          <w:tcPr>
            <w:tcW w:w="4361" w:type="dxa"/>
            <w:shd w:val="clear" w:color="auto" w:fill="FABF8F" w:themeFill="accent6" w:themeFillTint="99"/>
          </w:tcPr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оборона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8318F9" w:rsidRDefault="008318F9" w:rsidP="008318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73,5</w:t>
            </w:r>
          </w:p>
        </w:tc>
        <w:tc>
          <w:tcPr>
            <w:tcW w:w="1275" w:type="dxa"/>
          </w:tcPr>
          <w:p w:rsidR="008318F9" w:rsidRDefault="008318F9" w:rsidP="008318F9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82,9</w:t>
            </w:r>
          </w:p>
        </w:tc>
        <w:tc>
          <w:tcPr>
            <w:tcW w:w="1554" w:type="dxa"/>
          </w:tcPr>
          <w:p w:rsidR="008318F9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81,0</w:t>
            </w:r>
          </w:p>
        </w:tc>
      </w:tr>
      <w:tr w:rsidR="008318F9" w:rsidRPr="005F595D" w:rsidTr="007D2CFE">
        <w:tc>
          <w:tcPr>
            <w:tcW w:w="4361" w:type="dxa"/>
            <w:shd w:val="clear" w:color="auto" w:fill="FABF8F" w:themeFill="accent6" w:themeFillTint="99"/>
          </w:tcPr>
          <w:p w:rsidR="008318F9" w:rsidRPr="00092A61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</w:pPr>
          </w:p>
        </w:tc>
        <w:tc>
          <w:tcPr>
            <w:tcW w:w="1418" w:type="dxa"/>
          </w:tcPr>
          <w:p w:rsidR="008318F9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35,8</w:t>
            </w:r>
          </w:p>
        </w:tc>
        <w:tc>
          <w:tcPr>
            <w:tcW w:w="1275" w:type="dxa"/>
          </w:tcPr>
          <w:p w:rsidR="008318F9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31,5</w:t>
            </w:r>
          </w:p>
        </w:tc>
        <w:tc>
          <w:tcPr>
            <w:tcW w:w="1554" w:type="dxa"/>
          </w:tcPr>
          <w:p w:rsidR="008318F9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98,0</w:t>
            </w:r>
          </w:p>
        </w:tc>
      </w:tr>
      <w:tr w:rsidR="008318F9" w:rsidRPr="005F595D" w:rsidTr="007D2CFE">
        <w:tc>
          <w:tcPr>
            <w:tcW w:w="4361" w:type="dxa"/>
            <w:shd w:val="clear" w:color="auto" w:fill="FABF8F" w:themeFill="accent6" w:themeFillTint="99"/>
          </w:tcPr>
          <w:p w:rsidR="008318F9" w:rsidRPr="00092A61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Национальная экономика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F595D">
              <w:object w:dxaOrig="825" w:dyaOrig="735">
                <v:shape id="_x0000_i1026" type="#_x0000_t75" style="width:48pt;height:42.75pt" o:ole="">
                  <v:imagedata r:id="rId17" o:title=""/>
                </v:shape>
                <o:OLEObject Type="Embed" ProgID="PBrush" ShapeID="_x0000_i1026" DrawAspect="Content" ObjectID="_1642224626" r:id="rId18"/>
              </w:object>
            </w:r>
          </w:p>
        </w:tc>
        <w:tc>
          <w:tcPr>
            <w:tcW w:w="1418" w:type="dxa"/>
          </w:tcPr>
          <w:p w:rsidR="008318F9" w:rsidRPr="005F595D" w:rsidRDefault="008318F9" w:rsidP="001A61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91,3</w:t>
            </w:r>
          </w:p>
        </w:tc>
        <w:tc>
          <w:tcPr>
            <w:tcW w:w="1275" w:type="dxa"/>
          </w:tcPr>
          <w:p w:rsidR="008318F9" w:rsidRPr="005F595D" w:rsidRDefault="008318F9" w:rsidP="001A61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316,1</w:t>
            </w:r>
          </w:p>
        </w:tc>
        <w:tc>
          <w:tcPr>
            <w:tcW w:w="1554" w:type="dxa"/>
          </w:tcPr>
          <w:p w:rsidR="008318F9" w:rsidRPr="005F595D" w:rsidRDefault="008318F9" w:rsidP="001A612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76,1</w:t>
            </w:r>
          </w:p>
        </w:tc>
      </w:tr>
      <w:tr w:rsidR="008318F9" w:rsidRPr="005F595D" w:rsidTr="007D2CFE">
        <w:tc>
          <w:tcPr>
            <w:tcW w:w="4361" w:type="dxa"/>
            <w:shd w:val="clear" w:color="auto" w:fill="FABF8F" w:themeFill="accent6" w:themeFillTint="99"/>
          </w:tcPr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8318F9" w:rsidRPr="008C1B47" w:rsidRDefault="008318F9" w:rsidP="009E39DE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559" w:type="dxa"/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5F595D">
              <w:object w:dxaOrig="810" w:dyaOrig="750">
                <v:shape id="_x0000_i1027" type="#_x0000_t75" style="width:45pt;height:42pt" o:ole="">
                  <v:imagedata r:id="rId19" o:title=""/>
                </v:shape>
                <o:OLEObject Type="Embed" ProgID="PBrush" ShapeID="_x0000_i1027" DrawAspect="Content" ObjectID="_1642224627" r:id="rId20"/>
              </w:object>
            </w:r>
          </w:p>
        </w:tc>
        <w:tc>
          <w:tcPr>
            <w:tcW w:w="1418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2000,1</w:t>
            </w:r>
          </w:p>
        </w:tc>
        <w:tc>
          <w:tcPr>
            <w:tcW w:w="1275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2775,5</w:t>
            </w:r>
          </w:p>
        </w:tc>
        <w:tc>
          <w:tcPr>
            <w:tcW w:w="1554" w:type="dxa"/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900,0</w:t>
            </w:r>
          </w:p>
        </w:tc>
      </w:tr>
      <w:tr w:rsidR="008318F9" w:rsidRPr="005F595D" w:rsidTr="003E3ABA">
        <w:trPr>
          <w:trHeight w:val="345"/>
        </w:trPr>
        <w:tc>
          <w:tcPr>
            <w:tcW w:w="4361" w:type="dxa"/>
            <w:tcBorders>
              <w:bottom w:val="single" w:sz="4" w:space="0" w:color="auto"/>
            </w:tcBorders>
            <w:shd w:val="clear" w:color="auto" w:fill="FABF8F" w:themeFill="accent6" w:themeFillTint="99"/>
          </w:tcPr>
          <w:p w:rsidR="008318F9" w:rsidRPr="008C1B47" w:rsidRDefault="008318F9" w:rsidP="009E39D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1B47">
              <w:rPr>
                <w:rFonts w:ascii="Times New Roman" w:hAnsi="Times New Roman" w:cs="Times New Roman"/>
                <w:b/>
                <w:sz w:val="26"/>
                <w:szCs w:val="26"/>
              </w:rPr>
              <w:t>ИТОГО расходов: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318F9" w:rsidRPr="005F595D" w:rsidRDefault="008318F9" w:rsidP="009E39DE">
            <w:pPr>
              <w:spacing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5538,4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7462,1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:rsidR="008318F9" w:rsidRPr="005F595D" w:rsidRDefault="008318F9" w:rsidP="001A61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4156,8</w:t>
            </w:r>
          </w:p>
        </w:tc>
      </w:tr>
    </w:tbl>
    <w:p w:rsidR="00FF6345" w:rsidRDefault="00FF6345" w:rsidP="006E4D53">
      <w:pPr>
        <w:spacing w:line="240" w:lineRule="auto"/>
        <w:ind w:firstLine="708"/>
        <w:jc w:val="right"/>
        <w:rPr>
          <w:noProof/>
          <w:sz w:val="28"/>
          <w:szCs w:val="28"/>
          <w:lang w:eastAsia="ru-RU"/>
        </w:rPr>
      </w:pPr>
    </w:p>
    <w:sectPr w:rsidR="00FF6345" w:rsidSect="003C32AC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characterSpacingControl w:val="doNotCompress"/>
  <w:doNotValidateAgainstSchema/>
  <w:doNotDemarcateInvalidXml/>
  <w:compat/>
  <w:rsids>
    <w:rsidRoot w:val="00DA1041"/>
    <w:rsid w:val="00000934"/>
    <w:rsid w:val="000026D7"/>
    <w:rsid w:val="00002D97"/>
    <w:rsid w:val="00003DFB"/>
    <w:rsid w:val="00010BB3"/>
    <w:rsid w:val="00010CC9"/>
    <w:rsid w:val="0001548C"/>
    <w:rsid w:val="0001717B"/>
    <w:rsid w:val="00017D03"/>
    <w:rsid w:val="00021E2F"/>
    <w:rsid w:val="0002260B"/>
    <w:rsid w:val="00042D75"/>
    <w:rsid w:val="00043301"/>
    <w:rsid w:val="000455C9"/>
    <w:rsid w:val="00047B39"/>
    <w:rsid w:val="0005409C"/>
    <w:rsid w:val="00064DBE"/>
    <w:rsid w:val="00065417"/>
    <w:rsid w:val="00065B73"/>
    <w:rsid w:val="0006718D"/>
    <w:rsid w:val="00071FDA"/>
    <w:rsid w:val="00077BCE"/>
    <w:rsid w:val="00086561"/>
    <w:rsid w:val="00092A61"/>
    <w:rsid w:val="0009365D"/>
    <w:rsid w:val="00096D46"/>
    <w:rsid w:val="000A12B6"/>
    <w:rsid w:val="000A2F2C"/>
    <w:rsid w:val="000A44D6"/>
    <w:rsid w:val="000A637B"/>
    <w:rsid w:val="000A66BC"/>
    <w:rsid w:val="000A7E6B"/>
    <w:rsid w:val="000B01CC"/>
    <w:rsid w:val="000B26DD"/>
    <w:rsid w:val="000B3E26"/>
    <w:rsid w:val="000B5766"/>
    <w:rsid w:val="000B593A"/>
    <w:rsid w:val="000C0CE4"/>
    <w:rsid w:val="000C0FD4"/>
    <w:rsid w:val="000C46D8"/>
    <w:rsid w:val="000C5225"/>
    <w:rsid w:val="000D2516"/>
    <w:rsid w:val="000D53BE"/>
    <w:rsid w:val="000E2700"/>
    <w:rsid w:val="000E3F61"/>
    <w:rsid w:val="000E48A1"/>
    <w:rsid w:val="000E519F"/>
    <w:rsid w:val="000E5D97"/>
    <w:rsid w:val="000F0532"/>
    <w:rsid w:val="00101F4C"/>
    <w:rsid w:val="0010338B"/>
    <w:rsid w:val="00106750"/>
    <w:rsid w:val="00107DBD"/>
    <w:rsid w:val="00117678"/>
    <w:rsid w:val="00120E18"/>
    <w:rsid w:val="00131895"/>
    <w:rsid w:val="00133527"/>
    <w:rsid w:val="00134C52"/>
    <w:rsid w:val="001422EF"/>
    <w:rsid w:val="001432BF"/>
    <w:rsid w:val="0014517C"/>
    <w:rsid w:val="001461AE"/>
    <w:rsid w:val="00151D42"/>
    <w:rsid w:val="00157E50"/>
    <w:rsid w:val="00160CCF"/>
    <w:rsid w:val="00162C8E"/>
    <w:rsid w:val="0016344C"/>
    <w:rsid w:val="00164553"/>
    <w:rsid w:val="00166826"/>
    <w:rsid w:val="00171D15"/>
    <w:rsid w:val="00173AA7"/>
    <w:rsid w:val="00173AE4"/>
    <w:rsid w:val="00174E31"/>
    <w:rsid w:val="001775DD"/>
    <w:rsid w:val="001801A1"/>
    <w:rsid w:val="001826DF"/>
    <w:rsid w:val="00184B7F"/>
    <w:rsid w:val="0018720D"/>
    <w:rsid w:val="00193410"/>
    <w:rsid w:val="00194B4C"/>
    <w:rsid w:val="00195CBE"/>
    <w:rsid w:val="00196438"/>
    <w:rsid w:val="001A1738"/>
    <w:rsid w:val="001A2969"/>
    <w:rsid w:val="001A47A8"/>
    <w:rsid w:val="001A7926"/>
    <w:rsid w:val="001B2850"/>
    <w:rsid w:val="001B2F1A"/>
    <w:rsid w:val="001B4C2B"/>
    <w:rsid w:val="001B7087"/>
    <w:rsid w:val="001C1FC1"/>
    <w:rsid w:val="001C5295"/>
    <w:rsid w:val="001C762E"/>
    <w:rsid w:val="001D1CD6"/>
    <w:rsid w:val="001D34F7"/>
    <w:rsid w:val="001D6932"/>
    <w:rsid w:val="001D76B0"/>
    <w:rsid w:val="001D76CC"/>
    <w:rsid w:val="001E0B81"/>
    <w:rsid w:val="001E4C1A"/>
    <w:rsid w:val="001F3F09"/>
    <w:rsid w:val="001F4B8F"/>
    <w:rsid w:val="001F63CD"/>
    <w:rsid w:val="001F75FD"/>
    <w:rsid w:val="002016C5"/>
    <w:rsid w:val="00204A45"/>
    <w:rsid w:val="00211136"/>
    <w:rsid w:val="002119EA"/>
    <w:rsid w:val="00212266"/>
    <w:rsid w:val="00213183"/>
    <w:rsid w:val="00213C3F"/>
    <w:rsid w:val="002161C5"/>
    <w:rsid w:val="00216710"/>
    <w:rsid w:val="002247BA"/>
    <w:rsid w:val="00234C8B"/>
    <w:rsid w:val="00236ECB"/>
    <w:rsid w:val="00237880"/>
    <w:rsid w:val="00240E7C"/>
    <w:rsid w:val="00241452"/>
    <w:rsid w:val="00241471"/>
    <w:rsid w:val="00245F47"/>
    <w:rsid w:val="002574EF"/>
    <w:rsid w:val="00262CCB"/>
    <w:rsid w:val="00262D7C"/>
    <w:rsid w:val="00263877"/>
    <w:rsid w:val="00265270"/>
    <w:rsid w:val="00265582"/>
    <w:rsid w:val="00270A51"/>
    <w:rsid w:val="0028085D"/>
    <w:rsid w:val="002817FA"/>
    <w:rsid w:val="00283A93"/>
    <w:rsid w:val="002841A4"/>
    <w:rsid w:val="00286D95"/>
    <w:rsid w:val="0029117E"/>
    <w:rsid w:val="0029245A"/>
    <w:rsid w:val="00295105"/>
    <w:rsid w:val="002A12F2"/>
    <w:rsid w:val="002A2960"/>
    <w:rsid w:val="002A3CF2"/>
    <w:rsid w:val="002A678C"/>
    <w:rsid w:val="002B22E4"/>
    <w:rsid w:val="002B4601"/>
    <w:rsid w:val="002B6C21"/>
    <w:rsid w:val="002B781F"/>
    <w:rsid w:val="002C7305"/>
    <w:rsid w:val="002D1B34"/>
    <w:rsid w:val="002D2666"/>
    <w:rsid w:val="002D351B"/>
    <w:rsid w:val="002D38CD"/>
    <w:rsid w:val="002D4DDA"/>
    <w:rsid w:val="002E02F4"/>
    <w:rsid w:val="002E4001"/>
    <w:rsid w:val="002E4C09"/>
    <w:rsid w:val="002E5347"/>
    <w:rsid w:val="002E5FA9"/>
    <w:rsid w:val="002E6F25"/>
    <w:rsid w:val="0030057E"/>
    <w:rsid w:val="0030172E"/>
    <w:rsid w:val="00301B35"/>
    <w:rsid w:val="00315CFE"/>
    <w:rsid w:val="0031629C"/>
    <w:rsid w:val="003219B1"/>
    <w:rsid w:val="00335D6E"/>
    <w:rsid w:val="00336A31"/>
    <w:rsid w:val="00336EB0"/>
    <w:rsid w:val="0033776E"/>
    <w:rsid w:val="00337EF4"/>
    <w:rsid w:val="00342312"/>
    <w:rsid w:val="00342CAB"/>
    <w:rsid w:val="00343E7E"/>
    <w:rsid w:val="00344308"/>
    <w:rsid w:val="0034523E"/>
    <w:rsid w:val="003459EE"/>
    <w:rsid w:val="00347124"/>
    <w:rsid w:val="00350C5B"/>
    <w:rsid w:val="003512C9"/>
    <w:rsid w:val="00353E0F"/>
    <w:rsid w:val="003551CA"/>
    <w:rsid w:val="003569B7"/>
    <w:rsid w:val="003603CA"/>
    <w:rsid w:val="0036204A"/>
    <w:rsid w:val="00363423"/>
    <w:rsid w:val="0036343B"/>
    <w:rsid w:val="0036505A"/>
    <w:rsid w:val="003711B1"/>
    <w:rsid w:val="00377262"/>
    <w:rsid w:val="00382C82"/>
    <w:rsid w:val="0039482E"/>
    <w:rsid w:val="00395A12"/>
    <w:rsid w:val="00396310"/>
    <w:rsid w:val="003C01F5"/>
    <w:rsid w:val="003C315F"/>
    <w:rsid w:val="003C32AC"/>
    <w:rsid w:val="003D600D"/>
    <w:rsid w:val="003E1047"/>
    <w:rsid w:val="003E25EC"/>
    <w:rsid w:val="003E57A0"/>
    <w:rsid w:val="003F4934"/>
    <w:rsid w:val="0040047F"/>
    <w:rsid w:val="0040125D"/>
    <w:rsid w:val="004013DD"/>
    <w:rsid w:val="00406E5D"/>
    <w:rsid w:val="004100A6"/>
    <w:rsid w:val="0041362F"/>
    <w:rsid w:val="004149F7"/>
    <w:rsid w:val="004237D4"/>
    <w:rsid w:val="00426DCD"/>
    <w:rsid w:val="00427E04"/>
    <w:rsid w:val="00430153"/>
    <w:rsid w:val="0043098D"/>
    <w:rsid w:val="00437E5D"/>
    <w:rsid w:val="00440729"/>
    <w:rsid w:val="00440F32"/>
    <w:rsid w:val="004522F3"/>
    <w:rsid w:val="004553BF"/>
    <w:rsid w:val="0045779D"/>
    <w:rsid w:val="004650FF"/>
    <w:rsid w:val="004715D5"/>
    <w:rsid w:val="00472225"/>
    <w:rsid w:val="00472929"/>
    <w:rsid w:val="00473509"/>
    <w:rsid w:val="00473C2D"/>
    <w:rsid w:val="00477F0A"/>
    <w:rsid w:val="004813DC"/>
    <w:rsid w:val="004828CB"/>
    <w:rsid w:val="00483E96"/>
    <w:rsid w:val="00484593"/>
    <w:rsid w:val="00487BA4"/>
    <w:rsid w:val="00491ACC"/>
    <w:rsid w:val="00493C68"/>
    <w:rsid w:val="00493D4D"/>
    <w:rsid w:val="004952F9"/>
    <w:rsid w:val="004A0DE0"/>
    <w:rsid w:val="004A19FF"/>
    <w:rsid w:val="004A5D40"/>
    <w:rsid w:val="004B08E4"/>
    <w:rsid w:val="004B42A7"/>
    <w:rsid w:val="004C1354"/>
    <w:rsid w:val="004C4A8E"/>
    <w:rsid w:val="004C4C2F"/>
    <w:rsid w:val="004C5072"/>
    <w:rsid w:val="004D221A"/>
    <w:rsid w:val="004E116C"/>
    <w:rsid w:val="004E25A7"/>
    <w:rsid w:val="004E76E0"/>
    <w:rsid w:val="004F0900"/>
    <w:rsid w:val="004F43D3"/>
    <w:rsid w:val="004F614A"/>
    <w:rsid w:val="0050187B"/>
    <w:rsid w:val="00513C2C"/>
    <w:rsid w:val="005153BF"/>
    <w:rsid w:val="0051747C"/>
    <w:rsid w:val="00517CC0"/>
    <w:rsid w:val="0052172A"/>
    <w:rsid w:val="00522FB3"/>
    <w:rsid w:val="00535A1D"/>
    <w:rsid w:val="00536E4E"/>
    <w:rsid w:val="005405D0"/>
    <w:rsid w:val="00542FFC"/>
    <w:rsid w:val="005443FB"/>
    <w:rsid w:val="00546A13"/>
    <w:rsid w:val="00551C66"/>
    <w:rsid w:val="00554AEC"/>
    <w:rsid w:val="00554D88"/>
    <w:rsid w:val="00562496"/>
    <w:rsid w:val="00562DD1"/>
    <w:rsid w:val="005631E9"/>
    <w:rsid w:val="00574C47"/>
    <w:rsid w:val="00574F8A"/>
    <w:rsid w:val="005758C9"/>
    <w:rsid w:val="005773B2"/>
    <w:rsid w:val="005775C1"/>
    <w:rsid w:val="005819D9"/>
    <w:rsid w:val="00582DFD"/>
    <w:rsid w:val="00583B78"/>
    <w:rsid w:val="0058762D"/>
    <w:rsid w:val="00590BC1"/>
    <w:rsid w:val="00594DD4"/>
    <w:rsid w:val="005A1416"/>
    <w:rsid w:val="005A2113"/>
    <w:rsid w:val="005A27C6"/>
    <w:rsid w:val="005A3A5E"/>
    <w:rsid w:val="005A4BDA"/>
    <w:rsid w:val="005A5CE3"/>
    <w:rsid w:val="005A658D"/>
    <w:rsid w:val="005A6FD8"/>
    <w:rsid w:val="005A793E"/>
    <w:rsid w:val="005B0B4D"/>
    <w:rsid w:val="005B0FDD"/>
    <w:rsid w:val="005B16BE"/>
    <w:rsid w:val="005B1879"/>
    <w:rsid w:val="005B21A7"/>
    <w:rsid w:val="005B2F27"/>
    <w:rsid w:val="005B4A48"/>
    <w:rsid w:val="005B7C69"/>
    <w:rsid w:val="005C4EE4"/>
    <w:rsid w:val="005C6123"/>
    <w:rsid w:val="005D74C0"/>
    <w:rsid w:val="005E031E"/>
    <w:rsid w:val="005E31C9"/>
    <w:rsid w:val="005E4C14"/>
    <w:rsid w:val="005E737E"/>
    <w:rsid w:val="005F343D"/>
    <w:rsid w:val="005F4D64"/>
    <w:rsid w:val="005F595D"/>
    <w:rsid w:val="00602C98"/>
    <w:rsid w:val="00603738"/>
    <w:rsid w:val="00604A49"/>
    <w:rsid w:val="00606E89"/>
    <w:rsid w:val="0061109E"/>
    <w:rsid w:val="00611332"/>
    <w:rsid w:val="0061313A"/>
    <w:rsid w:val="006149C0"/>
    <w:rsid w:val="0061518A"/>
    <w:rsid w:val="00616764"/>
    <w:rsid w:val="006170B3"/>
    <w:rsid w:val="00617BC8"/>
    <w:rsid w:val="0062233E"/>
    <w:rsid w:val="00622885"/>
    <w:rsid w:val="0062561E"/>
    <w:rsid w:val="00626648"/>
    <w:rsid w:val="00627FC9"/>
    <w:rsid w:val="00636AAB"/>
    <w:rsid w:val="006372ED"/>
    <w:rsid w:val="00641368"/>
    <w:rsid w:val="0064194B"/>
    <w:rsid w:val="00644307"/>
    <w:rsid w:val="006443B8"/>
    <w:rsid w:val="00651205"/>
    <w:rsid w:val="006532A0"/>
    <w:rsid w:val="0066433E"/>
    <w:rsid w:val="00666614"/>
    <w:rsid w:val="00670BAD"/>
    <w:rsid w:val="00671CB5"/>
    <w:rsid w:val="006739DA"/>
    <w:rsid w:val="00674568"/>
    <w:rsid w:val="00677D7A"/>
    <w:rsid w:val="00677DAA"/>
    <w:rsid w:val="0068109B"/>
    <w:rsid w:val="006908FA"/>
    <w:rsid w:val="0069752B"/>
    <w:rsid w:val="006A7FD5"/>
    <w:rsid w:val="006B1FF9"/>
    <w:rsid w:val="006B692E"/>
    <w:rsid w:val="006B76AD"/>
    <w:rsid w:val="006C0020"/>
    <w:rsid w:val="006C0DE2"/>
    <w:rsid w:val="006D3198"/>
    <w:rsid w:val="006D4580"/>
    <w:rsid w:val="006E4D53"/>
    <w:rsid w:val="006E566E"/>
    <w:rsid w:val="006F16BA"/>
    <w:rsid w:val="006F3115"/>
    <w:rsid w:val="006F497C"/>
    <w:rsid w:val="006F49E8"/>
    <w:rsid w:val="006F51CC"/>
    <w:rsid w:val="00700A4E"/>
    <w:rsid w:val="00700F25"/>
    <w:rsid w:val="00700FD0"/>
    <w:rsid w:val="00707635"/>
    <w:rsid w:val="00715942"/>
    <w:rsid w:val="00730CA3"/>
    <w:rsid w:val="00730F1B"/>
    <w:rsid w:val="00735D89"/>
    <w:rsid w:val="00736114"/>
    <w:rsid w:val="00736DBE"/>
    <w:rsid w:val="007371B1"/>
    <w:rsid w:val="00737246"/>
    <w:rsid w:val="0074056A"/>
    <w:rsid w:val="00744D03"/>
    <w:rsid w:val="00745FE7"/>
    <w:rsid w:val="007506EA"/>
    <w:rsid w:val="00750B67"/>
    <w:rsid w:val="00751B2C"/>
    <w:rsid w:val="00756A37"/>
    <w:rsid w:val="00782545"/>
    <w:rsid w:val="00782E4C"/>
    <w:rsid w:val="007904DC"/>
    <w:rsid w:val="00791B76"/>
    <w:rsid w:val="00793C3D"/>
    <w:rsid w:val="007954D7"/>
    <w:rsid w:val="007A240C"/>
    <w:rsid w:val="007A3B87"/>
    <w:rsid w:val="007B4C00"/>
    <w:rsid w:val="007B4EAC"/>
    <w:rsid w:val="007B57A2"/>
    <w:rsid w:val="007B59EB"/>
    <w:rsid w:val="007C29C3"/>
    <w:rsid w:val="007C47A0"/>
    <w:rsid w:val="007C5AE4"/>
    <w:rsid w:val="007D09D2"/>
    <w:rsid w:val="007D117D"/>
    <w:rsid w:val="007D4C0D"/>
    <w:rsid w:val="007D7FA6"/>
    <w:rsid w:val="007E6456"/>
    <w:rsid w:val="007F60B8"/>
    <w:rsid w:val="007F7E71"/>
    <w:rsid w:val="008114D8"/>
    <w:rsid w:val="008233F8"/>
    <w:rsid w:val="00825CE5"/>
    <w:rsid w:val="008304D5"/>
    <w:rsid w:val="008318F9"/>
    <w:rsid w:val="008364B2"/>
    <w:rsid w:val="008470BD"/>
    <w:rsid w:val="00860627"/>
    <w:rsid w:val="00870141"/>
    <w:rsid w:val="00870E55"/>
    <w:rsid w:val="0087203A"/>
    <w:rsid w:val="0088077A"/>
    <w:rsid w:val="0089153E"/>
    <w:rsid w:val="00897AD1"/>
    <w:rsid w:val="008A1078"/>
    <w:rsid w:val="008A32DD"/>
    <w:rsid w:val="008A496E"/>
    <w:rsid w:val="008A63F2"/>
    <w:rsid w:val="008B5695"/>
    <w:rsid w:val="008B6E62"/>
    <w:rsid w:val="008C1B47"/>
    <w:rsid w:val="008C7A86"/>
    <w:rsid w:val="008D0CF5"/>
    <w:rsid w:val="008D0D7A"/>
    <w:rsid w:val="008D1315"/>
    <w:rsid w:val="008D1520"/>
    <w:rsid w:val="008D3E23"/>
    <w:rsid w:val="008D4590"/>
    <w:rsid w:val="008E0644"/>
    <w:rsid w:val="008E328D"/>
    <w:rsid w:val="008E37C8"/>
    <w:rsid w:val="008E7C47"/>
    <w:rsid w:val="008F682B"/>
    <w:rsid w:val="00903DA5"/>
    <w:rsid w:val="00904227"/>
    <w:rsid w:val="00906F01"/>
    <w:rsid w:val="00907A08"/>
    <w:rsid w:val="00913577"/>
    <w:rsid w:val="009171F7"/>
    <w:rsid w:val="00917BEA"/>
    <w:rsid w:val="00920E4F"/>
    <w:rsid w:val="009228E3"/>
    <w:rsid w:val="00925015"/>
    <w:rsid w:val="0092722B"/>
    <w:rsid w:val="00931D5C"/>
    <w:rsid w:val="0094120C"/>
    <w:rsid w:val="00944D56"/>
    <w:rsid w:val="0094615C"/>
    <w:rsid w:val="0094678D"/>
    <w:rsid w:val="00947521"/>
    <w:rsid w:val="009536CC"/>
    <w:rsid w:val="00955FA4"/>
    <w:rsid w:val="00956045"/>
    <w:rsid w:val="009612F0"/>
    <w:rsid w:val="00963187"/>
    <w:rsid w:val="009718E0"/>
    <w:rsid w:val="009743B4"/>
    <w:rsid w:val="00977D27"/>
    <w:rsid w:val="00977E7C"/>
    <w:rsid w:val="00981FDE"/>
    <w:rsid w:val="00982EEB"/>
    <w:rsid w:val="00996910"/>
    <w:rsid w:val="00996E0C"/>
    <w:rsid w:val="009A47FE"/>
    <w:rsid w:val="009A4C45"/>
    <w:rsid w:val="009B3AC5"/>
    <w:rsid w:val="009B5CD3"/>
    <w:rsid w:val="009B6875"/>
    <w:rsid w:val="009B7424"/>
    <w:rsid w:val="009B7EDD"/>
    <w:rsid w:val="009C2DCC"/>
    <w:rsid w:val="009C4BC2"/>
    <w:rsid w:val="009C5BFB"/>
    <w:rsid w:val="009C7B33"/>
    <w:rsid w:val="009D2E4E"/>
    <w:rsid w:val="009D39E2"/>
    <w:rsid w:val="009D6286"/>
    <w:rsid w:val="009E02B6"/>
    <w:rsid w:val="009E39DE"/>
    <w:rsid w:val="009F08E8"/>
    <w:rsid w:val="009F1118"/>
    <w:rsid w:val="009F2080"/>
    <w:rsid w:val="00A025DA"/>
    <w:rsid w:val="00A04704"/>
    <w:rsid w:val="00A04A39"/>
    <w:rsid w:val="00A06898"/>
    <w:rsid w:val="00A072F7"/>
    <w:rsid w:val="00A11763"/>
    <w:rsid w:val="00A14696"/>
    <w:rsid w:val="00A16B27"/>
    <w:rsid w:val="00A226F1"/>
    <w:rsid w:val="00A2438D"/>
    <w:rsid w:val="00A25EEE"/>
    <w:rsid w:val="00A27AD8"/>
    <w:rsid w:val="00A3094A"/>
    <w:rsid w:val="00A326AA"/>
    <w:rsid w:val="00A360F4"/>
    <w:rsid w:val="00A36E2B"/>
    <w:rsid w:val="00A46434"/>
    <w:rsid w:val="00A50958"/>
    <w:rsid w:val="00A52DF0"/>
    <w:rsid w:val="00A54CB2"/>
    <w:rsid w:val="00A57155"/>
    <w:rsid w:val="00A64664"/>
    <w:rsid w:val="00A67F47"/>
    <w:rsid w:val="00A71AF0"/>
    <w:rsid w:val="00A80F59"/>
    <w:rsid w:val="00A83A31"/>
    <w:rsid w:val="00A85BA9"/>
    <w:rsid w:val="00A8661F"/>
    <w:rsid w:val="00A86C21"/>
    <w:rsid w:val="00A92C08"/>
    <w:rsid w:val="00A9656A"/>
    <w:rsid w:val="00A9669F"/>
    <w:rsid w:val="00A96AEE"/>
    <w:rsid w:val="00AB0C07"/>
    <w:rsid w:val="00AB1976"/>
    <w:rsid w:val="00AB2F14"/>
    <w:rsid w:val="00AB567C"/>
    <w:rsid w:val="00AB6FF2"/>
    <w:rsid w:val="00AC02F8"/>
    <w:rsid w:val="00AC402C"/>
    <w:rsid w:val="00AC6F7A"/>
    <w:rsid w:val="00AD5A8C"/>
    <w:rsid w:val="00AE3DDA"/>
    <w:rsid w:val="00AF0EF0"/>
    <w:rsid w:val="00AF75E5"/>
    <w:rsid w:val="00AF7A7A"/>
    <w:rsid w:val="00B012DE"/>
    <w:rsid w:val="00B0224F"/>
    <w:rsid w:val="00B036E4"/>
    <w:rsid w:val="00B038B7"/>
    <w:rsid w:val="00B03E94"/>
    <w:rsid w:val="00B10BCB"/>
    <w:rsid w:val="00B10FEE"/>
    <w:rsid w:val="00B1147F"/>
    <w:rsid w:val="00B11DEC"/>
    <w:rsid w:val="00B13794"/>
    <w:rsid w:val="00B150BE"/>
    <w:rsid w:val="00B157A6"/>
    <w:rsid w:val="00B2541C"/>
    <w:rsid w:val="00B30E3D"/>
    <w:rsid w:val="00B31A2D"/>
    <w:rsid w:val="00B3216B"/>
    <w:rsid w:val="00B33904"/>
    <w:rsid w:val="00B345E1"/>
    <w:rsid w:val="00B445D9"/>
    <w:rsid w:val="00B4695A"/>
    <w:rsid w:val="00B526F3"/>
    <w:rsid w:val="00B57409"/>
    <w:rsid w:val="00B73BDB"/>
    <w:rsid w:val="00B74D4C"/>
    <w:rsid w:val="00B808D4"/>
    <w:rsid w:val="00B8224D"/>
    <w:rsid w:val="00B822AC"/>
    <w:rsid w:val="00B83BDE"/>
    <w:rsid w:val="00B840BF"/>
    <w:rsid w:val="00B84F04"/>
    <w:rsid w:val="00B87877"/>
    <w:rsid w:val="00B91166"/>
    <w:rsid w:val="00B95878"/>
    <w:rsid w:val="00BA688B"/>
    <w:rsid w:val="00BA7FEB"/>
    <w:rsid w:val="00BB23B3"/>
    <w:rsid w:val="00BB298E"/>
    <w:rsid w:val="00BB3803"/>
    <w:rsid w:val="00BB3CF8"/>
    <w:rsid w:val="00BB40B0"/>
    <w:rsid w:val="00BC6938"/>
    <w:rsid w:val="00BD078C"/>
    <w:rsid w:val="00BD48CB"/>
    <w:rsid w:val="00BD6A54"/>
    <w:rsid w:val="00BE1E16"/>
    <w:rsid w:val="00BE434D"/>
    <w:rsid w:val="00BE6F76"/>
    <w:rsid w:val="00C00860"/>
    <w:rsid w:val="00C05571"/>
    <w:rsid w:val="00C058AE"/>
    <w:rsid w:val="00C067BB"/>
    <w:rsid w:val="00C109FB"/>
    <w:rsid w:val="00C1240B"/>
    <w:rsid w:val="00C13634"/>
    <w:rsid w:val="00C163E3"/>
    <w:rsid w:val="00C25F44"/>
    <w:rsid w:val="00C26013"/>
    <w:rsid w:val="00C278F4"/>
    <w:rsid w:val="00C3562A"/>
    <w:rsid w:val="00C4528B"/>
    <w:rsid w:val="00C453CD"/>
    <w:rsid w:val="00C46FB6"/>
    <w:rsid w:val="00C51EB5"/>
    <w:rsid w:val="00C52C56"/>
    <w:rsid w:val="00C53BB5"/>
    <w:rsid w:val="00C57AD9"/>
    <w:rsid w:val="00C65568"/>
    <w:rsid w:val="00C76CAE"/>
    <w:rsid w:val="00C8320A"/>
    <w:rsid w:val="00C83A17"/>
    <w:rsid w:val="00C85C82"/>
    <w:rsid w:val="00CA07D4"/>
    <w:rsid w:val="00CA111B"/>
    <w:rsid w:val="00CA169C"/>
    <w:rsid w:val="00CA5435"/>
    <w:rsid w:val="00CA57A7"/>
    <w:rsid w:val="00CB26FB"/>
    <w:rsid w:val="00CB5BEA"/>
    <w:rsid w:val="00CC60C7"/>
    <w:rsid w:val="00CD0B70"/>
    <w:rsid w:val="00CD2375"/>
    <w:rsid w:val="00CD4D30"/>
    <w:rsid w:val="00CD5F2C"/>
    <w:rsid w:val="00CE71C1"/>
    <w:rsid w:val="00CE76D0"/>
    <w:rsid w:val="00CF2593"/>
    <w:rsid w:val="00D00A3D"/>
    <w:rsid w:val="00D020F4"/>
    <w:rsid w:val="00D11355"/>
    <w:rsid w:val="00D15C29"/>
    <w:rsid w:val="00D17469"/>
    <w:rsid w:val="00D2568F"/>
    <w:rsid w:val="00D30228"/>
    <w:rsid w:val="00D30347"/>
    <w:rsid w:val="00D31F94"/>
    <w:rsid w:val="00D320B8"/>
    <w:rsid w:val="00D3276F"/>
    <w:rsid w:val="00D36EF0"/>
    <w:rsid w:val="00D526FB"/>
    <w:rsid w:val="00D537FC"/>
    <w:rsid w:val="00D559B6"/>
    <w:rsid w:val="00D56FA9"/>
    <w:rsid w:val="00D629E9"/>
    <w:rsid w:val="00D62BE3"/>
    <w:rsid w:val="00D630C3"/>
    <w:rsid w:val="00D71E58"/>
    <w:rsid w:val="00D71EED"/>
    <w:rsid w:val="00D74A14"/>
    <w:rsid w:val="00D7528E"/>
    <w:rsid w:val="00D761E1"/>
    <w:rsid w:val="00D77633"/>
    <w:rsid w:val="00D91330"/>
    <w:rsid w:val="00D93859"/>
    <w:rsid w:val="00D957D3"/>
    <w:rsid w:val="00D97976"/>
    <w:rsid w:val="00DA1041"/>
    <w:rsid w:val="00DA2661"/>
    <w:rsid w:val="00DB1F8F"/>
    <w:rsid w:val="00DD21FD"/>
    <w:rsid w:val="00DD4E02"/>
    <w:rsid w:val="00DD7897"/>
    <w:rsid w:val="00DF3896"/>
    <w:rsid w:val="00DF7B95"/>
    <w:rsid w:val="00E00DD6"/>
    <w:rsid w:val="00E026BD"/>
    <w:rsid w:val="00E03B84"/>
    <w:rsid w:val="00E0517D"/>
    <w:rsid w:val="00E06192"/>
    <w:rsid w:val="00E06EBE"/>
    <w:rsid w:val="00E139CC"/>
    <w:rsid w:val="00E16FC7"/>
    <w:rsid w:val="00E173C8"/>
    <w:rsid w:val="00E20986"/>
    <w:rsid w:val="00E37EC1"/>
    <w:rsid w:val="00E4292D"/>
    <w:rsid w:val="00E42F98"/>
    <w:rsid w:val="00E43C4D"/>
    <w:rsid w:val="00E455CE"/>
    <w:rsid w:val="00E50916"/>
    <w:rsid w:val="00E5560E"/>
    <w:rsid w:val="00E60479"/>
    <w:rsid w:val="00E634BC"/>
    <w:rsid w:val="00E6678A"/>
    <w:rsid w:val="00E66B9E"/>
    <w:rsid w:val="00E720B9"/>
    <w:rsid w:val="00E83377"/>
    <w:rsid w:val="00E85E3E"/>
    <w:rsid w:val="00E87224"/>
    <w:rsid w:val="00E952A6"/>
    <w:rsid w:val="00E965CF"/>
    <w:rsid w:val="00EA0DBB"/>
    <w:rsid w:val="00EA2288"/>
    <w:rsid w:val="00EB02E3"/>
    <w:rsid w:val="00EB4EDA"/>
    <w:rsid w:val="00EB61BA"/>
    <w:rsid w:val="00EC1878"/>
    <w:rsid w:val="00EC46D1"/>
    <w:rsid w:val="00ED1553"/>
    <w:rsid w:val="00ED27E6"/>
    <w:rsid w:val="00ED3A8E"/>
    <w:rsid w:val="00ED4D95"/>
    <w:rsid w:val="00EE230A"/>
    <w:rsid w:val="00EE4538"/>
    <w:rsid w:val="00EF01F7"/>
    <w:rsid w:val="00EF48A4"/>
    <w:rsid w:val="00EF503E"/>
    <w:rsid w:val="00EF6F7A"/>
    <w:rsid w:val="00F008C6"/>
    <w:rsid w:val="00F02B47"/>
    <w:rsid w:val="00F03B0E"/>
    <w:rsid w:val="00F07B49"/>
    <w:rsid w:val="00F10FC2"/>
    <w:rsid w:val="00F24A29"/>
    <w:rsid w:val="00F254C0"/>
    <w:rsid w:val="00F32172"/>
    <w:rsid w:val="00F35437"/>
    <w:rsid w:val="00F355D4"/>
    <w:rsid w:val="00F43530"/>
    <w:rsid w:val="00F46AC7"/>
    <w:rsid w:val="00F55B45"/>
    <w:rsid w:val="00F747A2"/>
    <w:rsid w:val="00F74D99"/>
    <w:rsid w:val="00F7687D"/>
    <w:rsid w:val="00F87639"/>
    <w:rsid w:val="00F87B45"/>
    <w:rsid w:val="00F87EBF"/>
    <w:rsid w:val="00F959A1"/>
    <w:rsid w:val="00FA2142"/>
    <w:rsid w:val="00FA7D8E"/>
    <w:rsid w:val="00FB20AF"/>
    <w:rsid w:val="00FB26BB"/>
    <w:rsid w:val="00FB59C1"/>
    <w:rsid w:val="00FC00D6"/>
    <w:rsid w:val="00FC60D9"/>
    <w:rsid w:val="00FD2B66"/>
    <w:rsid w:val="00FD4335"/>
    <w:rsid w:val="00FE139A"/>
    <w:rsid w:val="00FE39B5"/>
    <w:rsid w:val="00FE4E94"/>
    <w:rsid w:val="00FF6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nhideWhenUsed="0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1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6EBE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B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59E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5F4D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3">
    <w:name w:val="Body Text Indent 3"/>
    <w:basedOn w:val="a"/>
    <w:link w:val="30"/>
    <w:uiPriority w:val="99"/>
    <w:rsid w:val="00EA228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A2288"/>
    <w:rPr>
      <w:rFonts w:ascii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uiPriority w:val="99"/>
    <w:qFormat/>
    <w:rsid w:val="001432BF"/>
    <w:pPr>
      <w:spacing w:line="240" w:lineRule="auto"/>
    </w:pPr>
    <w:rPr>
      <w:b/>
      <w:bCs/>
      <w:color w:val="4F81BD"/>
      <w:sz w:val="18"/>
      <w:szCs w:val="18"/>
    </w:rPr>
  </w:style>
  <w:style w:type="paragraph" w:styleId="a7">
    <w:name w:val="Normal (Web)"/>
    <w:basedOn w:val="a"/>
    <w:uiPriority w:val="99"/>
    <w:unhideWhenUsed/>
    <w:rsid w:val="00D9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50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7.png"/><Relationship Id="rId1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png"/><Relationship Id="rId12" Type="http://schemas.openxmlformats.org/officeDocument/2006/relationships/chart" Target="charts/chart3.xm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hart" Target="charts/chart2.xm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chart" Target="charts/chart1.xml"/><Relationship Id="rId19" Type="http://schemas.openxmlformats.org/officeDocument/2006/relationships/image" Target="media/image10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5.7924078171547331E-3"/>
          <c:y val="0.2085297714749007"/>
          <c:w val="0.65993382695294966"/>
          <c:h val="0.5431218479888988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2017г</c:v>
                </c:pt>
              </c:strCache>
            </c:strRef>
          </c:tx>
          <c:explosion val="20"/>
          <c:dLbls>
            <c:dLbl>
              <c:idx val="0"/>
              <c:layout>
                <c:manualLayout>
                  <c:x val="-1.3185989113998146E-2"/>
                  <c:y val="-8.927182531502989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9.4984280811052507E-3"/>
                  <c:y val="-3.3607893254180982E-2"/>
                </c:manualLayout>
              </c:layout>
              <c:spPr>
                <a:solidFill>
                  <a:schemeClr val="accent6">
                    <a:lumMod val="20000"/>
                    <a:lumOff val="80000"/>
                  </a:schemeClr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2.6441200344462529E-3"/>
                  <c:y val="-5.372030066922262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6</a:t>
                    </a:r>
                    <a:r>
                      <a:rPr lang="en-US"/>
                      <a:t>,7%</a:t>
                    </a:r>
                  </a:p>
                </c:rich>
              </c:tx>
              <c:spPr/>
              <c:dLblPos val="bestFit"/>
              <c:showVal val="1"/>
            </c:dLbl>
            <c:dLbl>
              <c:idx val="3"/>
              <c:layout>
                <c:manualLayout>
                  <c:x val="1.4162864180264139E-2"/>
                  <c:y val="2.513696826167314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-5.3341665920325111E-3"/>
                  <c:y val="-1.9375268005041215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8.7664866067566278E-4"/>
                  <c:y val="9.4213354220774731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4.0000000000000029E-2</c:v>
                </c:pt>
                <c:pt idx="1">
                  <c:v>0.34800000000000031</c:v>
                </c:pt>
                <c:pt idx="2">
                  <c:v>6.700000000000006E-2</c:v>
                </c:pt>
                <c:pt idx="3">
                  <c:v>7.3000000000000037E-2</c:v>
                </c:pt>
                <c:pt idx="4">
                  <c:v>0.45800000000000002</c:v>
                </c:pt>
                <c:pt idx="5">
                  <c:v>4.1000000000000002E-2</c:v>
                </c:pt>
              </c:numCache>
            </c:numRef>
          </c:val>
        </c:ser>
      </c:pie3DChart>
      <c:spPr>
        <a:solidFill>
          <a:schemeClr val="accent6">
            <a:lumMod val="20000"/>
            <a:lumOff val="80000"/>
          </a:schemeClr>
        </a:solidFill>
        <a:ln w="18883">
          <a:noFill/>
        </a:ln>
      </c:spPr>
    </c:plotArea>
    <c:legend>
      <c:legendPos val="r"/>
      <c:legendEntry>
        <c:idx val="6"/>
        <c:delete val="1"/>
      </c:legendEntry>
      <c:layout>
        <c:manualLayout>
          <c:xMode val="edge"/>
          <c:yMode val="edge"/>
          <c:x val="0.63396935956622069"/>
          <c:y val="6.1341320337038888E-2"/>
          <c:w val="0.33963245624152494"/>
          <c:h val="0.93865867966296124"/>
        </c:manualLayout>
      </c:layout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34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11090112876350153"/>
          <c:w val="0.64142153683576864"/>
          <c:h val="0.6507672745801018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Pt>
            <c:idx val="4"/>
            <c:explosion val="20"/>
          </c:dPt>
          <c:dLbls>
            <c:dLbl>
              <c:idx val="0"/>
              <c:layout>
                <c:manualLayout>
                  <c:x val="-8.9610587795082765E-3"/>
                  <c:y val="-4.8558484087143847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9.7767480649397468E-4"/>
                  <c:y val="-2.1822325588631092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6.5156371175335084E-2"/>
                  <c:y val="-8.1339171620614659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7534865950647382E-2"/>
                  <c:y val="8.5875996676597413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4.2743987675406721E-2"/>
                  <c:y val="-0.2823083879200747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Lbl>
              <c:idx val="5"/>
              <c:layout>
                <c:manualLayout>
                  <c:x val="-2.4289597187773508E-4"/>
                  <c:y val="1.5104962554033418E-2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Лист1!$A$2:$A$8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0.33600000000000041</c:v>
                </c:pt>
                <c:pt idx="1">
                  <c:v>0.17400000000000004</c:v>
                </c:pt>
                <c:pt idx="2">
                  <c:v>7.3000000000000009E-2</c:v>
                </c:pt>
                <c:pt idx="3">
                  <c:v>1.4999999999999998E-2</c:v>
                </c:pt>
                <c:pt idx="4">
                  <c:v>0.38300000000000034</c:v>
                </c:pt>
                <c:pt idx="5">
                  <c:v>1.9000000000000017E-2</c:v>
                </c:pt>
              </c:numCache>
            </c:numRef>
          </c:val>
        </c:ser>
      </c:pie3DChart>
      <c:spPr>
        <a:noFill/>
        <a:ln w="17979">
          <a:noFill/>
        </a:ln>
      </c:spPr>
    </c:plotArea>
    <c:legend>
      <c:legendPos val="r"/>
      <c:legendEntry>
        <c:idx val="6"/>
        <c:delete val="1"/>
      </c:legendEntry>
    </c:legend>
    <c:plotVisOnly val="1"/>
    <c:dispBlanksAs val="zero"/>
  </c:chart>
  <c:spPr>
    <a:solidFill>
      <a:schemeClr val="accent6">
        <a:lumMod val="20000"/>
        <a:lumOff val="80000"/>
      </a:schemeClr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perspective val="30"/>
    </c:view3D>
    <c:plotArea>
      <c:layout>
        <c:manualLayout>
          <c:layoutTarget val="inner"/>
          <c:xMode val="edge"/>
          <c:yMode val="edge"/>
          <c:x val="0"/>
          <c:y val="0.21052631578947412"/>
          <c:w val="0.56192781708787398"/>
          <c:h val="0.6901107172638766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Доходы 2019г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3.8786240815004612E-2"/>
                  <c:y val="-1.0980859112945537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1"/>
              <c:layout>
                <c:manualLayout>
                  <c:x val="-2.514443320009202E-2"/>
                  <c:y val="-3.2455914762081442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2"/>
              <c:layout>
                <c:manualLayout>
                  <c:x val="-5.2854518142162873E-3"/>
                  <c:y val="-1.6388740026124785E-2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3"/>
              <c:layout>
                <c:manualLayout>
                  <c:x val="-2.8053317760648911E-3"/>
                  <c:y val="-2.079054241865946E-3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Lbl>
              <c:idx val="4"/>
              <c:layout>
                <c:manualLayout>
                  <c:x val="0.10248870746827322"/>
                  <c:y val="0.18482723334751841"/>
                </c:manualLayout>
              </c:layout>
              <c:spPr>
                <a:noFill/>
                <a:ln w="18450">
                  <a:noFill/>
                </a:ln>
              </c:spPr>
              <c:txPr>
                <a:bodyPr/>
                <a:lstStyle/>
                <a:p>
                  <a:pPr>
                    <a:defRPr sz="654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Val val="1"/>
            </c:dLbl>
            <c:delete val="1"/>
          </c:dLbls>
          <c:cat>
            <c:strRef>
              <c:f>Лист1!$A$2:$A$7</c:f>
              <c:strCache>
                <c:ptCount val="6"/>
                <c:pt idx="0">
                  <c:v>Безвозмемездные поступления</c:v>
                </c:pt>
                <c:pt idx="1">
                  <c:v>НДФЛ</c:v>
                </c:pt>
                <c:pt idx="2">
                  <c:v>Единый сельхоз налог</c:v>
                </c:pt>
                <c:pt idx="3">
                  <c:v>Налог на имущество физических лиц</c:v>
                </c:pt>
                <c:pt idx="4">
                  <c:v>Земельный налог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0.05</c:v>
                </c:pt>
                <c:pt idx="1">
                  <c:v>0.28900000000000026</c:v>
                </c:pt>
                <c:pt idx="2">
                  <c:v>8.4000000000000047E-2</c:v>
                </c:pt>
                <c:pt idx="3">
                  <c:v>1.9000000000000017E-2</c:v>
                </c:pt>
                <c:pt idx="4">
                  <c:v>0.55800000000000005</c:v>
                </c:pt>
                <c:pt idx="5">
                  <c:v>2.0000000000000022E-3</c:v>
                </c:pt>
              </c:numCache>
            </c:numRef>
          </c:val>
        </c:ser>
      </c:pie3DChart>
      <c:spPr>
        <a:noFill/>
        <a:ln w="18450">
          <a:noFill/>
        </a:ln>
      </c:spPr>
    </c:plotArea>
    <c:legend>
      <c:legendPos val="r"/>
      <c:legendEntry>
        <c:idx val="5"/>
        <c:delete val="1"/>
      </c:legendEntry>
      <c:txPr>
        <a:bodyPr/>
        <a:lstStyle/>
        <a:p>
          <a:pPr>
            <a:defRPr sz="726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solidFill>
      <a:srgbClr val="F79646">
        <a:lumMod val="20000"/>
        <a:lumOff val="80000"/>
      </a:srgb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hPercent val="58"/>
      <c:depthPercent val="100"/>
      <c:rAngAx val="1"/>
    </c:view3D>
    <c:floor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2264808362369193E-2"/>
          <c:y val="7.9295154185022032E-2"/>
          <c:w val="0.58885017421602759"/>
          <c:h val="0.76211453744493463"/>
        </c:manualLayout>
      </c:layout>
      <c:bar3DChart>
        <c:barDir val="col"/>
        <c:grouping val="clustered"/>
        <c:ser>
          <c:idx val="1"/>
          <c:order val="0"/>
          <c:tx>
            <c:strRef>
              <c:f>Sheet1!$A$2</c:f>
              <c:strCache>
                <c:ptCount val="1"/>
                <c:pt idx="0">
                  <c:v>Общегосударственные вопросы</c:v>
                </c:pt>
              </c:strCache>
            </c:strRef>
          </c:tx>
          <c:spPr>
            <a:solidFill>
              <a:srgbClr val="9933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60.3</c:v>
                </c:pt>
                <c:pt idx="1">
                  <c:v>57</c:v>
                </c:pt>
                <c:pt idx="2">
                  <c:v>62.1</c:v>
                </c:pt>
              </c:numCache>
            </c:numRef>
          </c:val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Национальная оборона</c:v>
                </c:pt>
              </c:strCache>
            </c:strRef>
          </c:tx>
          <c:spPr>
            <a:solidFill>
              <a:srgbClr val="FFFF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1.3</c:v>
                </c:pt>
                <c:pt idx="1">
                  <c:v>1.2</c:v>
                </c:pt>
                <c:pt idx="2">
                  <c:v>2</c:v>
                </c:pt>
              </c:numCache>
            </c:numRef>
          </c:val>
        </c:ser>
        <c:ser>
          <c:idx val="3"/>
          <c:order val="2"/>
          <c:tx>
            <c:strRef>
              <c:f>Sheet1!$A$4</c:f>
              <c:strCache>
                <c:ptCount val="1"/>
                <c:pt idx="0">
                  <c:v>Национальная экономика</c:v>
                </c:pt>
              </c:strCache>
            </c:strRef>
          </c:tx>
          <c:spPr>
            <a:solidFill>
              <a:srgbClr val="CCFF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0.60000000000000031</c:v>
                </c:pt>
                <c:pt idx="1">
                  <c:v>4.2</c:v>
                </c:pt>
                <c:pt idx="2">
                  <c:v>1.8</c:v>
                </c:pt>
              </c:numCache>
            </c:numRef>
          </c:val>
        </c:ser>
        <c:ser>
          <c:idx val="4"/>
          <c:order val="3"/>
          <c:tx>
            <c:strRef>
              <c:f>Sheet1!$A$5</c:f>
              <c:strCache>
                <c:ptCount val="1"/>
                <c:pt idx="0">
                  <c:v>Жилищно-коммунальное хозяйство</c:v>
                </c:pt>
              </c:strCache>
            </c:strRef>
          </c:tx>
          <c:spPr>
            <a:solidFill>
              <a:srgbClr val="660066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Sheet1!$B$5:$D$5</c:f>
              <c:numCache>
                <c:formatCode>General</c:formatCode>
                <c:ptCount val="3"/>
                <c:pt idx="0">
                  <c:v>36.200000000000003</c:v>
                </c:pt>
                <c:pt idx="1">
                  <c:v>37.200000000000003</c:v>
                </c:pt>
                <c:pt idx="2">
                  <c:v>21.7</c:v>
                </c:pt>
              </c:numCache>
            </c:numRef>
          </c:val>
        </c:ser>
        <c:ser>
          <c:idx val="5"/>
          <c:order val="4"/>
          <c:tx>
            <c:strRef>
              <c:f>Sheet1!$A$6</c:f>
              <c:strCache>
                <c:ptCount val="1"/>
                <c:pt idx="0">
                  <c:v>Национальная безопасность</c:v>
                </c:pt>
              </c:strCache>
            </c:strRef>
          </c:tx>
          <c:spPr>
            <a:solidFill>
              <a:srgbClr val="FF8080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1.6</c:v>
                </c:pt>
                <c:pt idx="1">
                  <c:v>0.4</c:v>
                </c:pt>
                <c:pt idx="2">
                  <c:v>2.2999999999999998</c:v>
                </c:pt>
              </c:numCache>
            </c:numRef>
          </c:val>
        </c:ser>
        <c:ser>
          <c:idx val="6"/>
          <c:order val="5"/>
          <c:tx>
            <c:strRef>
              <c:f>Sheet1!$A$7</c:f>
              <c:strCache>
                <c:ptCount val="1"/>
                <c:pt idx="0">
                  <c:v>Культура, кинематография</c:v>
                </c:pt>
              </c:strCache>
            </c:strRef>
          </c:tx>
          <c:spPr>
            <a:solidFill>
              <a:srgbClr val="0066CC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7"/>
          <c:order val="6"/>
          <c:tx>
            <c:strRef>
              <c:f>Sheet1!$A$8</c:f>
              <c:strCache>
                <c:ptCount val="1"/>
                <c:pt idx="0">
                  <c:v>Социальная политика</c:v>
                </c:pt>
              </c:strCache>
            </c:strRef>
          </c:tx>
          <c:spPr>
            <a:solidFill>
              <a:srgbClr val="CCCCFF"/>
            </a:solidFill>
            <a:ln w="10753">
              <a:solidFill>
                <a:srgbClr val="000000"/>
              </a:solidFill>
              <a:prstDash val="solid"/>
            </a:ln>
          </c:spPr>
          <c:cat>
            <c:strRef>
              <c:f>Sheet1!$B$1:$D$1</c:f>
              <c:strCache>
                <c:ptCount val="3"/>
                <c:pt idx="0">
                  <c:v>2018г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Sheet1!$B$8:$D$8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Depth val="0"/>
        <c:shape val="box"/>
        <c:axId val="83535360"/>
        <c:axId val="83536896"/>
        <c:axId val="0"/>
      </c:bar3DChart>
      <c:catAx>
        <c:axId val="83535360"/>
        <c:scaling>
          <c:orientation val="minMax"/>
        </c:scaling>
        <c:axPos val="b"/>
        <c:numFmt formatCode="General" sourceLinked="1"/>
        <c:tickLblPos val="low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536896"/>
        <c:crosses val="autoZero"/>
        <c:auto val="1"/>
        <c:lblAlgn val="ctr"/>
        <c:lblOffset val="100"/>
        <c:tickLblSkip val="1"/>
        <c:tickMarkSkip val="1"/>
      </c:catAx>
      <c:valAx>
        <c:axId val="83536896"/>
        <c:scaling>
          <c:orientation val="minMax"/>
        </c:scaling>
        <c:axPos val="l"/>
        <c:majorGridlines>
          <c:spPr>
            <a:ln w="268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tickLblPos val="nextTo"/>
        <c:spPr>
          <a:ln w="268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47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83535360"/>
        <c:crosses val="autoZero"/>
        <c:crossBetween val="between"/>
      </c:valAx>
      <c:spPr>
        <a:noFill/>
        <a:ln w="21506">
          <a:noFill/>
        </a:ln>
      </c:spPr>
    </c:plotArea>
    <c:legend>
      <c:legendPos val="r"/>
      <c:legendEntry>
        <c:idx val="5"/>
        <c:delete val="1"/>
      </c:legendEntry>
      <c:legendEntry>
        <c:idx val="6"/>
        <c:delete val="1"/>
      </c:legendEntry>
      <c:spPr>
        <a:noFill/>
        <a:ln w="2688">
          <a:solidFill>
            <a:srgbClr val="000000"/>
          </a:solidFill>
          <a:prstDash val="solid"/>
        </a:ln>
      </c:spPr>
      <c:txPr>
        <a:bodyPr/>
        <a:lstStyle/>
        <a:p>
          <a:pPr>
            <a:defRPr sz="77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</c:chart>
  <c:spPr>
    <a:noFill/>
    <a:ln>
      <a:noFill/>
    </a:ln>
  </c:spPr>
  <c:txPr>
    <a:bodyPr/>
    <a:lstStyle/>
    <a:p>
      <a:pPr>
        <a:defRPr sz="847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6254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Ignateva</dc:creator>
  <cp:keywords/>
  <dc:description/>
  <cp:lastModifiedBy>АТТО</cp:lastModifiedBy>
  <cp:revision>12</cp:revision>
  <cp:lastPrinted>2015-12-17T05:39:00Z</cp:lastPrinted>
  <dcterms:created xsi:type="dcterms:W3CDTF">2018-12-25T11:06:00Z</dcterms:created>
  <dcterms:modified xsi:type="dcterms:W3CDTF">2020-02-03T04:44:00Z</dcterms:modified>
</cp:coreProperties>
</file>