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6C6" w:rsidRPr="00430A46" w:rsidRDefault="00BA16C6" w:rsidP="00BA16C6">
      <w:pPr>
        <w:suppressAutoHyphens/>
        <w:spacing w:before="1332" w:after="0" w:line="300" w:lineRule="exact"/>
        <w:rPr>
          <w:rFonts w:ascii="Times New Roman" w:eastAsia="Times New Roman" w:hAnsi="Times New Roman" w:cs="Times New Roman"/>
          <w:b/>
          <w:spacing w:val="24"/>
          <w:sz w:val="28"/>
          <w:szCs w:val="28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                           </w:t>
      </w:r>
      <w:r w:rsidRPr="00430A46">
        <w:rPr>
          <w:rFonts w:ascii="Courier New" w:eastAsia="Times New Roman" w:hAnsi="Courier New" w:cs="Times New Roman"/>
          <w:noProof/>
          <w:spacing w:val="20"/>
          <w:sz w:val="24"/>
          <w:szCs w:val="24"/>
          <w:lang w:eastAsia="ru-RU"/>
        </w:rPr>
        <w:drawing>
          <wp:inline distT="0" distB="0" distL="0" distR="0" wp14:anchorId="0306DA33" wp14:editId="38ED88A8">
            <wp:extent cx="676275" cy="8763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76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 xml:space="preserve">                    </w:t>
      </w:r>
    </w:p>
    <w:p w:rsidR="00BA16C6" w:rsidRPr="00430A46" w:rsidRDefault="00BA16C6" w:rsidP="00BA16C6">
      <w:pPr>
        <w:suppressAutoHyphens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4"/>
          <w:lang w:eastAsia="ar-SA"/>
        </w:rPr>
        <w:t>АДМИНИСТРАЦИЯ</w:t>
      </w:r>
    </w:p>
    <w:p w:rsidR="00BA16C6" w:rsidRPr="00430A46" w:rsidRDefault="00BA16C6" w:rsidP="00BA16C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after="0" w:line="252" w:lineRule="auto"/>
        <w:jc w:val="center"/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24"/>
          <w:sz w:val="24"/>
          <w:szCs w:val="20"/>
          <w:lang w:eastAsia="ar-SA"/>
        </w:rPr>
        <w:t>БРЫКОВСКОГО МУНИЦИПАЛЬНОГО ОБРАЗОВАНИЯ  ДУХОВНИЦКОГО МУНИЦИПАЛЬНОГО РАЙОНА САРАТОВСКОЙ ОБЛАСТИ</w:t>
      </w:r>
    </w:p>
    <w:p w:rsidR="00BA16C6" w:rsidRPr="00430A46" w:rsidRDefault="00BA16C6" w:rsidP="00BA16C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  <w:t>ПОСТАНОВЛЕНИЕ</w:t>
      </w:r>
    </w:p>
    <w:p w:rsidR="00BA16C6" w:rsidRPr="00430A46" w:rsidRDefault="00BA16C6" w:rsidP="00BA16C6">
      <w:pPr>
        <w:tabs>
          <w:tab w:val="left" w:pos="708"/>
          <w:tab w:val="center" w:pos="4153"/>
          <w:tab w:val="right" w:pos="8306"/>
        </w:tabs>
        <w:suppressAutoHyphens/>
        <w:overflowPunct w:val="0"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pacing w:val="110"/>
          <w:sz w:val="30"/>
          <w:szCs w:val="20"/>
          <w:lang w:eastAsia="ar-S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75"/>
      </w:tblGrid>
      <w:tr w:rsidR="00BA16C6" w:rsidRPr="00430A46" w:rsidTr="003D6C02">
        <w:trPr>
          <w:cantSplit/>
        </w:trPr>
        <w:tc>
          <w:tcPr>
            <w:tcW w:w="8575" w:type="dxa"/>
          </w:tcPr>
          <w:p w:rsidR="00BA16C6" w:rsidRPr="00430A46" w:rsidRDefault="00BA16C6" w:rsidP="003D6C02">
            <w:pPr>
              <w:suppressAutoHyphens/>
              <w:snapToGrid w:val="0"/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от 25.02.2016 </w:t>
            </w:r>
            <w:r w:rsidRPr="00430A46"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 xml:space="preserve">года                                                 </w:t>
            </w:r>
            <w:r w:rsidRPr="00430A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ar-SA"/>
              </w:rPr>
              <w:t>№ 13</w:t>
            </w:r>
          </w:p>
          <w:p w:rsidR="00BA16C6" w:rsidRPr="00430A46" w:rsidRDefault="00BA16C6" w:rsidP="003D6C02">
            <w:pPr>
              <w:suppressAutoHyphens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BA16C6" w:rsidRPr="00430A46" w:rsidRDefault="00BA16C6" w:rsidP="00BA1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6C6" w:rsidRPr="00430A46" w:rsidRDefault="00BA16C6" w:rsidP="00BA16C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  <w:proofErr w:type="spellStart"/>
      <w:r w:rsidRPr="00430A46">
        <w:rPr>
          <w:rFonts w:ascii="Times New Roman" w:eastAsia="Times New Roman" w:hAnsi="Times New Roman" w:cs="Times New Roman"/>
          <w:szCs w:val="24"/>
          <w:lang w:eastAsia="ar-SA"/>
        </w:rPr>
        <w:t>С.Брыковка</w:t>
      </w:r>
      <w:proofErr w:type="spellEnd"/>
    </w:p>
    <w:p w:rsidR="00BA16C6" w:rsidRPr="00430A46" w:rsidRDefault="00BA16C6" w:rsidP="00BA16C6">
      <w:pPr>
        <w:keepNext/>
        <w:suppressAutoHyphens/>
        <w:spacing w:after="0" w:line="240" w:lineRule="auto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32"/>
          <w:lang w:eastAsia="ar-SA"/>
        </w:rPr>
      </w:pPr>
    </w:p>
    <w:p w:rsidR="00BA16C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 внесении изменений и дополнений в постановление</w:t>
      </w:r>
    </w:p>
    <w:p w:rsidR="00BA16C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администрации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муниципального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BA16C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образования от 24.12.2015 г. № 108</w:t>
      </w: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«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О</w:t>
      </w: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 утверждении муниципальной программы</w:t>
      </w:r>
    </w:p>
    <w:p w:rsidR="00BA16C6" w:rsidRPr="00430A46" w:rsidRDefault="00BA16C6" w:rsidP="00BA16C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«Энергосбережение в </w:t>
      </w:r>
      <w:proofErr w:type="spellStart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Брыковском</w:t>
      </w:r>
      <w:proofErr w:type="spellEnd"/>
    </w:p>
    <w:p w:rsidR="00BA16C6" w:rsidRDefault="00BA16C6" w:rsidP="00BA16C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муниципальном </w:t>
      </w:r>
      <w:proofErr w:type="gramStart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образовании</w:t>
      </w:r>
      <w:proofErr w:type="gramEnd"/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 xml:space="preserve"> </w:t>
      </w:r>
    </w:p>
    <w:p w:rsidR="00BA16C6" w:rsidRDefault="00BA16C6" w:rsidP="00BA16C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Духовницкого муниципального района</w:t>
      </w:r>
    </w:p>
    <w:p w:rsidR="00BA16C6" w:rsidRPr="00430A46" w:rsidRDefault="00BA16C6" w:rsidP="00BA16C6">
      <w:pPr>
        <w:suppressAutoHyphens/>
        <w:spacing w:after="0" w:line="240" w:lineRule="auto"/>
        <w:ind w:left="851" w:hanging="851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bCs/>
          <w:sz w:val="28"/>
          <w:szCs w:val="24"/>
          <w:lang w:eastAsia="ar-SA"/>
        </w:rPr>
        <w:t>на 2016-2018 годы»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6C6" w:rsidRPr="00430A46" w:rsidRDefault="00BA16C6" w:rsidP="00BA1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</w:t>
      </w:r>
      <w:proofErr w:type="gramStart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 с Федеральным законом от 23.11.2009 г №261-ФЗ «Об энергоснабжении и о повышении энергетической эффективности и о внесении изменений в отдельные законодательные акты Российской Федерации», Федеральным законом от 06.10.2003 г. №131-ФЗ «Об общих принципах организации местного самоуправления в РФ», энергетической стратегией России до 2020 года, утвержденной распоряжением Правительства Российской Федерации от 28.08.2003 г №1234Р;</w:t>
      </w:r>
      <w:proofErr w:type="gramEnd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Распоряжением Правительства Саратовской области от 12 февраля 2010 года №35 «О подготовке долгосрочной областной целевой программы «Энергосбережение и повышение энергетической эффективности в Саратовской области на период до 2020 года», администрация </w:t>
      </w:r>
      <w:proofErr w:type="spellStart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Духовницкого муниципального района</w:t>
      </w: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ПОСТАНОВЛЯЕТ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:</w:t>
      </w:r>
    </w:p>
    <w:p w:rsidR="00BA16C6" w:rsidRDefault="00BA16C6" w:rsidP="00BA1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</w:p>
    <w:p w:rsidR="00BA16C6" w:rsidRDefault="00BA16C6" w:rsidP="00BA1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1.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Внести в 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муниципальную программу «Энергосбережение в </w:t>
      </w:r>
      <w:proofErr w:type="spellStart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Брыковском</w:t>
      </w:r>
      <w:proofErr w:type="spellEnd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муниципальном образовании на 2016-2018 годы»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, утвержденную постановлением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муниципального образования</w:t>
      </w:r>
      <w:r w:rsidR="0097730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24.12.201</w:t>
      </w:r>
      <w:r w:rsidR="00053084">
        <w:rPr>
          <w:rFonts w:ascii="Times New Roman" w:eastAsia="Times New Roman" w:hAnsi="Times New Roman" w:cs="Times New Roman"/>
          <w:sz w:val="28"/>
          <w:szCs w:val="24"/>
          <w:lang w:eastAsia="ar-SA"/>
        </w:rPr>
        <w:t>5</w:t>
      </w:r>
      <w:bookmarkStart w:id="0" w:name="_GoBack"/>
      <w:bookmarkEnd w:id="0"/>
      <w:r w:rsidR="0097730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г. № 108 следующие изменения и дополнения:</w:t>
      </w:r>
    </w:p>
    <w:p w:rsidR="0097730D" w:rsidRPr="00430A46" w:rsidRDefault="0097730D" w:rsidP="003D547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lastRenderedPageBreak/>
        <w:t xml:space="preserve">      1.1. дополнить пункт 6 «Перечень программных мероприятий» подпунктом 1.5. следующего содержания:</w:t>
      </w:r>
      <w:r w:rsidR="003D5476" w:rsidRPr="003D5476">
        <w:rPr>
          <w:rFonts w:ascii="Times New Roman" w:hAnsi="Times New Roman" w:cs="Times New Roman"/>
        </w:rPr>
        <w:t xml:space="preserve"> </w:t>
      </w:r>
      <w:r w:rsidR="003D5476" w:rsidRPr="003D5476">
        <w:rPr>
          <w:rFonts w:ascii="Times New Roman" w:hAnsi="Times New Roman" w:cs="Times New Roman"/>
          <w:sz w:val="28"/>
          <w:szCs w:val="28"/>
        </w:rPr>
        <w:t xml:space="preserve">«Мероприятия по   </w:t>
      </w:r>
      <w:r w:rsidR="003D5476" w:rsidRPr="003D5476">
        <w:rPr>
          <w:rFonts w:ascii="Times New Roman" w:hAnsi="Times New Roman" w:cs="Times New Roman"/>
          <w:sz w:val="28"/>
          <w:szCs w:val="28"/>
        </w:rPr>
        <w:br/>
        <w:t>выявлению бесхозяйных объектов         недвижимого      имущества, испо</w:t>
      </w:r>
      <w:r w:rsidR="003D5476">
        <w:rPr>
          <w:rFonts w:ascii="Times New Roman" w:hAnsi="Times New Roman" w:cs="Times New Roman"/>
          <w:sz w:val="28"/>
          <w:szCs w:val="28"/>
        </w:rPr>
        <w:t xml:space="preserve">льзуемых для </w:t>
      </w:r>
      <w:r w:rsidR="003D5476" w:rsidRPr="003D5476">
        <w:rPr>
          <w:rFonts w:ascii="Times New Roman" w:hAnsi="Times New Roman" w:cs="Times New Roman"/>
          <w:sz w:val="28"/>
          <w:szCs w:val="28"/>
        </w:rPr>
        <w:t xml:space="preserve">передачи         энергетических   ресурсов (включая газоснабжение,   </w:t>
      </w:r>
      <w:r w:rsidR="003D5476">
        <w:rPr>
          <w:rFonts w:ascii="Times New Roman" w:hAnsi="Times New Roman" w:cs="Times New Roman"/>
          <w:sz w:val="28"/>
          <w:szCs w:val="28"/>
        </w:rPr>
        <w:t xml:space="preserve">тепло- и         </w:t>
      </w:r>
      <w:r w:rsidR="003D5476" w:rsidRPr="003D5476">
        <w:rPr>
          <w:rFonts w:ascii="Times New Roman" w:hAnsi="Times New Roman" w:cs="Times New Roman"/>
          <w:sz w:val="28"/>
          <w:szCs w:val="28"/>
        </w:rPr>
        <w:t>электроснабжение),  организации      постановки в     установленном    поря</w:t>
      </w:r>
      <w:r w:rsidR="003D5476">
        <w:rPr>
          <w:rFonts w:ascii="Times New Roman" w:hAnsi="Times New Roman" w:cs="Times New Roman"/>
          <w:sz w:val="28"/>
          <w:szCs w:val="28"/>
        </w:rPr>
        <w:t xml:space="preserve">дке таких    </w:t>
      </w:r>
      <w:r w:rsidR="003D5476" w:rsidRPr="003D5476">
        <w:rPr>
          <w:rFonts w:ascii="Times New Roman" w:hAnsi="Times New Roman" w:cs="Times New Roman"/>
          <w:sz w:val="28"/>
          <w:szCs w:val="28"/>
        </w:rPr>
        <w:t>объектов на учет в качестве       бесхозяйных      объектов         недвижимого      имущества и затем</w:t>
      </w:r>
      <w:r w:rsidR="003D5476" w:rsidRPr="003D5476">
        <w:rPr>
          <w:rFonts w:ascii="Times New Roman" w:hAnsi="Times New Roman" w:cs="Times New Roman"/>
          <w:sz w:val="28"/>
          <w:szCs w:val="28"/>
        </w:rPr>
        <w:br/>
        <w:t>признанию права  муниципальной    собственности на такие бесхозяйные об</w:t>
      </w:r>
      <w:r w:rsidR="00113FE9">
        <w:rPr>
          <w:rFonts w:ascii="Times New Roman" w:hAnsi="Times New Roman" w:cs="Times New Roman"/>
          <w:sz w:val="28"/>
          <w:szCs w:val="28"/>
        </w:rPr>
        <w:t xml:space="preserve">ъекты </w:t>
      </w:r>
      <w:r w:rsidR="003D5476" w:rsidRPr="003D5476">
        <w:rPr>
          <w:rFonts w:ascii="Times New Roman" w:hAnsi="Times New Roman" w:cs="Times New Roman"/>
          <w:sz w:val="28"/>
          <w:szCs w:val="28"/>
        </w:rPr>
        <w:t>недвижимого имущества».</w:t>
      </w:r>
      <w:r w:rsidR="003D5476" w:rsidRPr="003D5476">
        <w:rPr>
          <w:rFonts w:ascii="Times New Roman" w:hAnsi="Times New Roman" w:cs="Times New Roman"/>
        </w:rPr>
        <w:t xml:space="preserve">  </w:t>
      </w:r>
      <w:r w:rsidR="00053084" w:rsidRPr="00053084">
        <w:rPr>
          <w:rFonts w:ascii="Times New Roman" w:hAnsi="Times New Roman" w:cs="Times New Roman"/>
          <w:sz w:val="28"/>
          <w:szCs w:val="28"/>
        </w:rPr>
        <w:t>(Приложение № 1).</w:t>
      </w:r>
      <w:r w:rsidR="003D5476" w:rsidRPr="003D5476">
        <w:rPr>
          <w:rFonts w:ascii="Times New Roman" w:hAnsi="Times New Roman" w:cs="Times New Roman"/>
        </w:rPr>
        <w:t xml:space="preserve">             </w:t>
      </w:r>
      <w:r w:rsidR="003D5476" w:rsidRPr="003D5476">
        <w:rPr>
          <w:rFonts w:ascii="Times New Roman" w:hAnsi="Times New Roman" w:cs="Times New Roman"/>
        </w:rPr>
        <w:br/>
        <w:t xml:space="preserve">           </w:t>
      </w:r>
    </w:p>
    <w:p w:rsidR="00BA16C6" w:rsidRPr="00430A46" w:rsidRDefault="00BA16C6" w:rsidP="00BA16C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</w:t>
      </w:r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proofErr w:type="gramStart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>Контроль за</w:t>
      </w:r>
      <w:proofErr w:type="gramEnd"/>
      <w:r w:rsidRPr="00430A4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исполнением настоящего постановления оставляю за собой.</w:t>
      </w: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</w:pP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Глава администрации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   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Л.В.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 xml:space="preserve"> </w:t>
      </w:r>
      <w:r w:rsidRPr="00430A46">
        <w:rPr>
          <w:rFonts w:ascii="Times New Roman" w:eastAsia="Times New Roman" w:hAnsi="Times New Roman" w:cs="Times New Roman"/>
          <w:b/>
          <w:sz w:val="28"/>
          <w:szCs w:val="24"/>
          <w:lang w:eastAsia="ar-SA"/>
        </w:rPr>
        <w:t>Мальцева</w:t>
      </w: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Default="003D547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13FE9" w:rsidRDefault="00113FE9" w:rsidP="00113FE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3D5476" w:rsidRPr="00113FE9" w:rsidRDefault="00113FE9" w:rsidP="00113FE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 xml:space="preserve">                                                                                                            </w:t>
      </w:r>
      <w:r w:rsidR="003D5476" w:rsidRPr="00113F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Приложение № 1 </w:t>
      </w:r>
    </w:p>
    <w:p w:rsidR="003D5476" w:rsidRDefault="00113FE9" w:rsidP="003D5476">
      <w:pPr>
        <w:pStyle w:val="a6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="003D5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постановлению администрации</w:t>
      </w:r>
    </w:p>
    <w:p w:rsidR="003D5476" w:rsidRDefault="003D5476" w:rsidP="003D5476">
      <w:pPr>
        <w:pStyle w:val="a6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Брыковского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муниципального образования</w:t>
      </w:r>
    </w:p>
    <w:p w:rsidR="003D5476" w:rsidRDefault="00053084" w:rsidP="003D5476">
      <w:pPr>
        <w:pStyle w:val="a6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от 25.0</w:t>
      </w:r>
      <w:r w:rsidR="003D5476">
        <w:rPr>
          <w:rFonts w:ascii="Times New Roman" w:eastAsia="Times New Roman" w:hAnsi="Times New Roman" w:cs="Times New Roman"/>
          <w:sz w:val="24"/>
          <w:szCs w:val="24"/>
          <w:lang w:eastAsia="ar-SA"/>
        </w:rPr>
        <w:t>2.201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3D547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г. № 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</w:p>
    <w:p w:rsidR="003D5476" w:rsidRPr="003D5476" w:rsidRDefault="003D5476" w:rsidP="003D5476">
      <w:pPr>
        <w:pStyle w:val="a6"/>
        <w:suppressAutoHyphens/>
        <w:spacing w:after="0" w:line="240" w:lineRule="auto"/>
        <w:ind w:left="1040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A16C6" w:rsidRDefault="00BA16C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6.</w:t>
      </w:r>
      <w:r w:rsidRPr="0016419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Перечень программных мероприятий</w:t>
      </w:r>
    </w:p>
    <w:p w:rsidR="00BA16C6" w:rsidRPr="00164199" w:rsidRDefault="00BA16C6" w:rsidP="00BA16C6">
      <w:pPr>
        <w:pStyle w:val="a6"/>
        <w:suppressAutoHyphens/>
        <w:spacing w:after="0" w:line="240" w:lineRule="auto"/>
        <w:ind w:left="1040"/>
        <w:jc w:val="center"/>
        <w:rPr>
          <w:rFonts w:ascii="Times New Roman" w:eastAsia="Times New Roman" w:hAnsi="Times New Roman" w:cs="Times New Roman"/>
          <w:szCs w:val="24"/>
          <w:lang w:eastAsia="ar-SA"/>
        </w:rPr>
      </w:pPr>
    </w:p>
    <w:tbl>
      <w:tblPr>
        <w:tblStyle w:val="1"/>
        <w:tblW w:w="9750" w:type="dxa"/>
        <w:tblLayout w:type="fixed"/>
        <w:tblLook w:val="04A0" w:firstRow="1" w:lastRow="0" w:firstColumn="1" w:lastColumn="0" w:noHBand="0" w:noVBand="1"/>
      </w:tblPr>
      <w:tblGrid>
        <w:gridCol w:w="530"/>
        <w:gridCol w:w="1987"/>
        <w:gridCol w:w="1704"/>
        <w:gridCol w:w="990"/>
        <w:gridCol w:w="993"/>
        <w:gridCol w:w="992"/>
        <w:gridCol w:w="850"/>
        <w:gridCol w:w="851"/>
        <w:gridCol w:w="853"/>
      </w:tblGrid>
      <w:tr w:rsidR="00BA16C6" w:rsidRPr="00430A46" w:rsidTr="003D6C02">
        <w:trPr>
          <w:trHeight w:val="285"/>
        </w:trPr>
        <w:tc>
          <w:tcPr>
            <w:tcW w:w="5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</w:t>
            </w:r>
            <w:proofErr w:type="gram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98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Наименование мероприятия</w:t>
            </w:r>
          </w:p>
        </w:tc>
        <w:tc>
          <w:tcPr>
            <w:tcW w:w="17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исполнитель</w:t>
            </w:r>
          </w:p>
        </w:tc>
        <w:tc>
          <w:tcPr>
            <w:tcW w:w="99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Срок исполнения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Источник финансирования</w:t>
            </w:r>
          </w:p>
        </w:tc>
        <w:tc>
          <w:tcPr>
            <w:tcW w:w="354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Объем финансирования, в том числе по годам</w:t>
            </w:r>
          </w:p>
        </w:tc>
      </w:tr>
      <w:tr w:rsidR="00BA16C6" w:rsidRPr="00430A46" w:rsidTr="003D6C02">
        <w:trPr>
          <w:cantSplit/>
          <w:trHeight w:val="1134"/>
        </w:trPr>
        <w:tc>
          <w:tcPr>
            <w:tcW w:w="5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6C6" w:rsidRPr="00430A46" w:rsidRDefault="00BA16C6" w:rsidP="003D6C0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6C6" w:rsidRPr="00430A46" w:rsidRDefault="00BA16C6" w:rsidP="003D6C0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7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6C6" w:rsidRPr="00430A46" w:rsidRDefault="00BA16C6" w:rsidP="003D6C0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6C6" w:rsidRPr="00430A46" w:rsidRDefault="00BA16C6" w:rsidP="003D6C0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16C6" w:rsidRPr="00430A46" w:rsidRDefault="00BA16C6" w:rsidP="003D6C0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16C6" w:rsidRPr="00430A46" w:rsidRDefault="00BA16C6" w:rsidP="003D6C02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16C6" w:rsidRPr="00430A46" w:rsidRDefault="00BA16C6" w:rsidP="003D6C02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16C6" w:rsidRPr="00430A46" w:rsidRDefault="00BA16C6" w:rsidP="003D6C02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2017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BA16C6" w:rsidRPr="00430A46" w:rsidRDefault="00BA16C6" w:rsidP="003D6C02">
            <w:pPr>
              <w:suppressAutoHyphens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9</w:t>
            </w: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Замена ламп накаливания на энергосберегающие уличного освещения населенных пунктов</w:t>
            </w:r>
            <w:proofErr w:type="gramEnd"/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22500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1.2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разъяснительных и иных мероприятий с руководством бюджетных учреждений, направленных энергосберегающее поведение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1.3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Проведение разъяснительной работы среди населения, направленных на энергосберегающее поведение, установки энергосберегающих ламп и бытовых приборов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1.4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Замена ламп накаливания </w:t>
            </w:r>
            <w:proofErr w:type="gram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энергосберегающими</w:t>
            </w:r>
            <w:proofErr w:type="gram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в здании администрации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7500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2500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500</w:t>
            </w:r>
          </w:p>
        </w:tc>
      </w:tr>
      <w:tr w:rsidR="003D547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Pr="00430A4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1.5</w:t>
            </w: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Pr="003D547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3D5476">
              <w:rPr>
                <w:rFonts w:ascii="Times New Roman" w:hAnsi="Times New Roman"/>
              </w:rPr>
              <w:t xml:space="preserve">Мероприятия по   </w:t>
            </w:r>
            <w:r w:rsidRPr="003D5476">
              <w:rPr>
                <w:rFonts w:ascii="Times New Roman" w:hAnsi="Times New Roman"/>
              </w:rPr>
              <w:br/>
              <w:t xml:space="preserve">выявлению        </w:t>
            </w:r>
            <w:r w:rsidRPr="003D5476">
              <w:rPr>
                <w:rFonts w:ascii="Times New Roman" w:hAnsi="Times New Roman"/>
              </w:rPr>
              <w:br/>
              <w:t xml:space="preserve">бесхозяйных      </w:t>
            </w:r>
            <w:r w:rsidRPr="003D5476">
              <w:rPr>
                <w:rFonts w:ascii="Times New Roman" w:hAnsi="Times New Roman"/>
              </w:rPr>
              <w:br/>
            </w:r>
            <w:r w:rsidRPr="003D5476">
              <w:rPr>
                <w:rFonts w:ascii="Times New Roman" w:hAnsi="Times New Roman"/>
              </w:rPr>
              <w:lastRenderedPageBreak/>
              <w:t xml:space="preserve">объектов         </w:t>
            </w:r>
            <w:r w:rsidRPr="003D5476">
              <w:rPr>
                <w:rFonts w:ascii="Times New Roman" w:hAnsi="Times New Roman"/>
              </w:rPr>
              <w:br/>
              <w:t xml:space="preserve">недвижимого      </w:t>
            </w:r>
            <w:r w:rsidRPr="003D5476">
              <w:rPr>
                <w:rFonts w:ascii="Times New Roman" w:hAnsi="Times New Roman"/>
              </w:rPr>
              <w:br/>
              <w:t xml:space="preserve">имущества,       </w:t>
            </w:r>
            <w:r w:rsidRPr="003D5476">
              <w:rPr>
                <w:rFonts w:ascii="Times New Roman" w:hAnsi="Times New Roman"/>
              </w:rPr>
              <w:br/>
              <w:t xml:space="preserve">используемых для </w:t>
            </w:r>
            <w:r w:rsidRPr="003D5476">
              <w:rPr>
                <w:rFonts w:ascii="Times New Roman" w:hAnsi="Times New Roman"/>
              </w:rPr>
              <w:br/>
              <w:t xml:space="preserve">передачи         </w:t>
            </w:r>
            <w:r w:rsidRPr="003D5476">
              <w:rPr>
                <w:rFonts w:ascii="Times New Roman" w:hAnsi="Times New Roman"/>
              </w:rPr>
              <w:br/>
              <w:t xml:space="preserve">энергетических   </w:t>
            </w:r>
            <w:r w:rsidRPr="003D5476">
              <w:rPr>
                <w:rFonts w:ascii="Times New Roman" w:hAnsi="Times New Roman"/>
              </w:rPr>
              <w:br/>
              <w:t>ресурсов (включая</w:t>
            </w:r>
            <w:r w:rsidRPr="003D5476">
              <w:rPr>
                <w:rFonts w:ascii="Times New Roman" w:hAnsi="Times New Roman"/>
              </w:rPr>
              <w:br/>
              <w:t xml:space="preserve">газоснабжение,   </w:t>
            </w:r>
            <w:r w:rsidRPr="003D5476">
              <w:rPr>
                <w:rFonts w:ascii="Times New Roman" w:hAnsi="Times New Roman"/>
              </w:rPr>
              <w:br/>
              <w:t>тепл</w:t>
            </w:r>
            <w:proofErr w:type="gramStart"/>
            <w:r w:rsidRPr="003D5476">
              <w:rPr>
                <w:rFonts w:ascii="Times New Roman" w:hAnsi="Times New Roman"/>
              </w:rPr>
              <w:t>о-</w:t>
            </w:r>
            <w:proofErr w:type="gramEnd"/>
            <w:r w:rsidRPr="003D5476">
              <w:rPr>
                <w:rFonts w:ascii="Times New Roman" w:hAnsi="Times New Roman"/>
              </w:rPr>
              <w:t xml:space="preserve"> и         </w:t>
            </w:r>
            <w:r w:rsidRPr="003D5476">
              <w:rPr>
                <w:rFonts w:ascii="Times New Roman" w:hAnsi="Times New Roman"/>
              </w:rPr>
              <w:br/>
            </w:r>
            <w:proofErr w:type="spellStart"/>
            <w:r w:rsidRPr="003D5476">
              <w:rPr>
                <w:rFonts w:ascii="Times New Roman" w:hAnsi="Times New Roman"/>
              </w:rPr>
              <w:t>электроснаб</w:t>
            </w:r>
            <w:proofErr w:type="spellEnd"/>
            <w:r w:rsidRPr="003D5476">
              <w:rPr>
                <w:rFonts w:ascii="Times New Roman" w:hAnsi="Times New Roman"/>
              </w:rPr>
              <w:t xml:space="preserve">-     </w:t>
            </w:r>
            <w:r w:rsidRPr="003D5476">
              <w:rPr>
                <w:rFonts w:ascii="Times New Roman" w:hAnsi="Times New Roman"/>
              </w:rPr>
              <w:br/>
            </w:r>
            <w:proofErr w:type="spellStart"/>
            <w:r w:rsidRPr="003D5476">
              <w:rPr>
                <w:rFonts w:ascii="Times New Roman" w:hAnsi="Times New Roman"/>
              </w:rPr>
              <w:t>жение</w:t>
            </w:r>
            <w:proofErr w:type="spellEnd"/>
            <w:r w:rsidRPr="003D5476">
              <w:rPr>
                <w:rFonts w:ascii="Times New Roman" w:hAnsi="Times New Roman"/>
              </w:rPr>
              <w:t xml:space="preserve">),          </w:t>
            </w:r>
            <w:r w:rsidRPr="003D5476">
              <w:rPr>
                <w:rFonts w:ascii="Times New Roman" w:hAnsi="Times New Roman"/>
              </w:rPr>
              <w:br/>
              <w:t xml:space="preserve">организации      </w:t>
            </w:r>
            <w:r w:rsidRPr="003D5476">
              <w:rPr>
                <w:rFonts w:ascii="Times New Roman" w:hAnsi="Times New Roman"/>
              </w:rPr>
              <w:br/>
              <w:t xml:space="preserve">постановки в     </w:t>
            </w:r>
            <w:r w:rsidRPr="003D5476">
              <w:rPr>
                <w:rFonts w:ascii="Times New Roman" w:hAnsi="Times New Roman"/>
              </w:rPr>
              <w:br/>
              <w:t xml:space="preserve">установленном    </w:t>
            </w:r>
            <w:r w:rsidRPr="003D5476">
              <w:rPr>
                <w:rFonts w:ascii="Times New Roman" w:hAnsi="Times New Roman"/>
              </w:rPr>
              <w:br/>
              <w:t xml:space="preserve">порядке таких    </w:t>
            </w:r>
            <w:r w:rsidRPr="003D5476">
              <w:rPr>
                <w:rFonts w:ascii="Times New Roman" w:hAnsi="Times New Roman"/>
              </w:rPr>
              <w:br/>
              <w:t xml:space="preserve">объектов на учет </w:t>
            </w:r>
            <w:r w:rsidRPr="003D5476">
              <w:rPr>
                <w:rFonts w:ascii="Times New Roman" w:hAnsi="Times New Roman"/>
              </w:rPr>
              <w:br/>
              <w:t xml:space="preserve">в качестве       </w:t>
            </w:r>
            <w:r w:rsidRPr="003D5476">
              <w:rPr>
                <w:rFonts w:ascii="Times New Roman" w:hAnsi="Times New Roman"/>
              </w:rPr>
              <w:br/>
              <w:t xml:space="preserve">бесхозяйных      </w:t>
            </w:r>
            <w:r w:rsidRPr="003D5476">
              <w:rPr>
                <w:rFonts w:ascii="Times New Roman" w:hAnsi="Times New Roman"/>
              </w:rPr>
              <w:br/>
              <w:t xml:space="preserve">объектов         </w:t>
            </w:r>
            <w:r w:rsidRPr="003D5476">
              <w:rPr>
                <w:rFonts w:ascii="Times New Roman" w:hAnsi="Times New Roman"/>
              </w:rPr>
              <w:br/>
              <w:t xml:space="preserve">недвижимого      </w:t>
            </w:r>
            <w:r w:rsidRPr="003D5476">
              <w:rPr>
                <w:rFonts w:ascii="Times New Roman" w:hAnsi="Times New Roman"/>
              </w:rPr>
              <w:br/>
              <w:t>имущества и затем</w:t>
            </w:r>
            <w:r w:rsidRPr="003D5476">
              <w:rPr>
                <w:rFonts w:ascii="Times New Roman" w:hAnsi="Times New Roman"/>
              </w:rPr>
              <w:br/>
              <w:t xml:space="preserve">признанию права  </w:t>
            </w:r>
            <w:r w:rsidRPr="003D5476">
              <w:rPr>
                <w:rFonts w:ascii="Times New Roman" w:hAnsi="Times New Roman"/>
              </w:rPr>
              <w:br/>
              <w:t xml:space="preserve">муниципальной    </w:t>
            </w:r>
            <w:r w:rsidRPr="003D5476">
              <w:rPr>
                <w:rFonts w:ascii="Times New Roman" w:hAnsi="Times New Roman"/>
              </w:rPr>
              <w:br/>
              <w:t xml:space="preserve">собственности на </w:t>
            </w:r>
            <w:r w:rsidRPr="003D5476">
              <w:rPr>
                <w:rFonts w:ascii="Times New Roman" w:hAnsi="Times New Roman"/>
              </w:rPr>
              <w:br/>
              <w:t>такие бесхозяйные</w:t>
            </w:r>
            <w:r w:rsidRPr="003D5476">
              <w:rPr>
                <w:rFonts w:ascii="Times New Roman" w:hAnsi="Times New Roman"/>
              </w:rPr>
              <w:br/>
              <w:t xml:space="preserve">объекты          </w:t>
            </w:r>
            <w:r w:rsidRPr="003D5476">
              <w:rPr>
                <w:rFonts w:ascii="Times New Roman" w:hAnsi="Times New Roman"/>
              </w:rPr>
              <w:br/>
              <w:t xml:space="preserve">недвижимого      </w:t>
            </w:r>
            <w:r w:rsidRPr="003D5476">
              <w:rPr>
                <w:rFonts w:ascii="Times New Roman" w:hAnsi="Times New Roman"/>
              </w:rPr>
              <w:br/>
              <w:t>имущества</w:t>
            </w:r>
            <w:r>
              <w:rPr>
                <w:rFonts w:ascii="Times New Roman" w:hAnsi="Times New Roman"/>
              </w:rPr>
              <w:t>.</w:t>
            </w:r>
            <w:r w:rsidRPr="003D5476">
              <w:rPr>
                <w:rFonts w:ascii="Times New Roman" w:hAnsi="Times New Roman"/>
              </w:rPr>
              <w:t xml:space="preserve">        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Pr="00430A4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Администрация </w:t>
            </w:r>
            <w:proofErr w:type="spellStart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Брыковского</w:t>
            </w:r>
            <w:proofErr w:type="spellEnd"/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муниципального образования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Pr="00430A4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6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-201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Pr="00430A4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476" w:rsidRDefault="003D547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BA16C6" w:rsidRPr="00430A46" w:rsidTr="003D6C02">
        <w:tc>
          <w:tcPr>
            <w:tcW w:w="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17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30000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</w:tc>
        <w:tc>
          <w:tcPr>
            <w:tcW w:w="8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16C6" w:rsidRPr="00430A46" w:rsidRDefault="00BA16C6" w:rsidP="003D6C02">
            <w:pPr>
              <w:suppressAutoHyphens/>
              <w:ind w:right="-284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10</w:t>
            </w:r>
            <w:r w:rsidRPr="00430A4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000</w:t>
            </w:r>
          </w:p>
        </w:tc>
      </w:tr>
    </w:tbl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Cs w:val="24"/>
          <w:lang w:eastAsia="ar-SA"/>
        </w:rPr>
      </w:pPr>
    </w:p>
    <w:p w:rsidR="00BA16C6" w:rsidRPr="00430A46" w:rsidRDefault="00BA16C6" w:rsidP="00BA16C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ar-SA"/>
        </w:rPr>
      </w:pPr>
    </w:p>
    <w:p w:rsidR="00BA16C6" w:rsidRDefault="00BA16C6" w:rsidP="00BA16C6"/>
    <w:p w:rsidR="00DC2ABE" w:rsidRDefault="00DC2ABE"/>
    <w:sectPr w:rsidR="00DC2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4C5"/>
    <w:rsid w:val="00053084"/>
    <w:rsid w:val="00113FE9"/>
    <w:rsid w:val="003D5476"/>
    <w:rsid w:val="009644C5"/>
    <w:rsid w:val="0097730D"/>
    <w:rsid w:val="00BA16C6"/>
    <w:rsid w:val="00DC2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BA16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6C6"/>
    <w:pPr>
      <w:ind w:left="720"/>
      <w:contextualSpacing/>
    </w:pPr>
  </w:style>
  <w:style w:type="table" w:styleId="a5">
    <w:name w:val="Table Grid"/>
    <w:basedOn w:val="a1"/>
    <w:uiPriority w:val="59"/>
    <w:rsid w:val="00BA1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16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A16C6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BA16C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A16C6"/>
    <w:pPr>
      <w:ind w:left="720"/>
      <w:contextualSpacing/>
    </w:pPr>
  </w:style>
  <w:style w:type="table" w:styleId="a5">
    <w:name w:val="Table Grid"/>
    <w:basedOn w:val="a1"/>
    <w:uiPriority w:val="59"/>
    <w:rsid w:val="00BA16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4</Pages>
  <Words>647</Words>
  <Characters>3689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cp:lastPrinted>2016-02-26T12:42:00Z</cp:lastPrinted>
  <dcterms:created xsi:type="dcterms:W3CDTF">2016-02-26T08:39:00Z</dcterms:created>
  <dcterms:modified xsi:type="dcterms:W3CDTF">2016-02-26T12:42:00Z</dcterms:modified>
</cp:coreProperties>
</file>