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C2" w:rsidRDefault="007F52C2" w:rsidP="007F52C2">
      <w:pPr>
        <w:spacing w:before="1332" w:line="300" w:lineRule="exact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</w:t>
      </w:r>
    </w:p>
    <w:p w:rsidR="007F52C2" w:rsidRDefault="007F52C2" w:rsidP="007F52C2">
      <w:pPr>
        <w:pStyle w:val="a3"/>
        <w:rPr>
          <w:rFonts w:ascii="Times New Roman" w:hAnsi="Times New Roman" w:cs="Times New Roman"/>
          <w:b/>
          <w:spacing w:val="24"/>
          <w:sz w:val="27"/>
          <w:szCs w:val="27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pacing w:val="24"/>
          <w:sz w:val="27"/>
          <w:szCs w:val="27"/>
        </w:rPr>
        <w:t>АДМИНИСТРАЦИЯ</w:t>
      </w:r>
    </w:p>
    <w:p w:rsidR="007F52C2" w:rsidRDefault="007F52C2" w:rsidP="007F52C2">
      <w:pPr>
        <w:pStyle w:val="a3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  <w:r>
        <w:rPr>
          <w:rFonts w:ascii="Times New Roman" w:hAnsi="Times New Roman" w:cs="Times New Roman"/>
          <w:b/>
          <w:spacing w:val="24"/>
          <w:sz w:val="27"/>
          <w:szCs w:val="27"/>
        </w:rPr>
        <w:t>БРЫКОВСКОГО МУНИЦИПАЛЬНОГО ОБРАЗОВАНИЯ           ДУХОВНИЦКОГО МУНИЦИПАЛЬНОГО РАЙОНА САРАТОВСКОЙ ОБЛАСТИ</w:t>
      </w:r>
    </w:p>
    <w:p w:rsidR="007F52C2" w:rsidRDefault="007F52C2" w:rsidP="007F52C2">
      <w:pPr>
        <w:pStyle w:val="a3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</w:p>
    <w:p w:rsidR="007F52C2" w:rsidRDefault="007F52C2" w:rsidP="007F5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F52C2" w:rsidRDefault="007F52C2" w:rsidP="007F52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084"/>
      </w:tblGrid>
      <w:tr w:rsidR="007F52C2" w:rsidTr="007F52C2">
        <w:trPr>
          <w:trHeight w:val="706"/>
        </w:trPr>
        <w:tc>
          <w:tcPr>
            <w:tcW w:w="9146" w:type="dxa"/>
            <w:gridSpan w:val="2"/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 </w:t>
            </w:r>
            <w:r w:rsidR="00A16D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22</w:t>
            </w:r>
            <w:r w:rsidR="006E11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</w:t>
            </w:r>
            <w:r w:rsidR="00A16D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.201</w:t>
            </w:r>
            <w:r w:rsidR="006E11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года                        </w:t>
            </w:r>
            <w:r w:rsidR="006E11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№ </w:t>
            </w:r>
            <w:r w:rsidR="00700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  <w:p w:rsidR="007F52C2" w:rsidRDefault="007F5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рыковка</w:t>
            </w:r>
            <w:proofErr w:type="spellEnd"/>
          </w:p>
          <w:p w:rsidR="007F52C2" w:rsidRDefault="007F5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52C2" w:rsidTr="007F52C2">
        <w:trPr>
          <w:gridAfter w:val="1"/>
          <w:wAfter w:w="3084" w:type="dxa"/>
        </w:trPr>
        <w:tc>
          <w:tcPr>
            <w:tcW w:w="6062" w:type="dxa"/>
            <w:hideMark/>
          </w:tcPr>
          <w:p w:rsidR="007F52C2" w:rsidRPr="007F52C2" w:rsidRDefault="007F52C2" w:rsidP="007F52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и </w:t>
            </w:r>
          </w:p>
          <w:p w:rsidR="007F52C2" w:rsidRPr="007F52C2" w:rsidRDefault="007F52C2" w:rsidP="007F52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дополнений в Постановление </w:t>
            </w:r>
          </w:p>
          <w:p w:rsidR="007F52C2" w:rsidRDefault="007F52C2" w:rsidP="007F52C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F52C2">
              <w:rPr>
                <w:rFonts w:ascii="Times New Roman" w:hAnsi="Times New Roman" w:cs="Times New Roman"/>
                <w:b/>
                <w:sz w:val="28"/>
                <w:szCs w:val="28"/>
              </w:rPr>
              <w:t>от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F52C2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F52C2"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Pr="007F52C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  <w:r w:rsidR="00BB3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46</w:t>
            </w:r>
            <w:r w:rsidR="00BB3C80" w:rsidRPr="007F5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 утверждении</w:t>
            </w:r>
          </w:p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«Совершенствование системы оплаты труда </w:t>
            </w:r>
          </w:p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Брыковском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муниципальном образовании на 2019 год»</w:t>
            </w:r>
          </w:p>
        </w:tc>
      </w:tr>
    </w:tbl>
    <w:p w:rsidR="007F52C2" w:rsidRDefault="007F52C2" w:rsidP="007F52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2C2" w:rsidRDefault="007F52C2" w:rsidP="007F52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обеспечения повышения оплаты труда некоторых категорий работников администрации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получающих заработную плату из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</w:t>
      </w:r>
      <w:r w:rsidR="00BB3C80">
        <w:rPr>
          <w:rFonts w:ascii="Times New Roman" w:eastAsia="Calibri" w:hAnsi="Times New Roman" w:cs="Times New Roman"/>
          <w:sz w:val="28"/>
          <w:szCs w:val="28"/>
        </w:rPr>
        <w:t>кого</w:t>
      </w:r>
      <w:proofErr w:type="spellEnd"/>
      <w:r w:rsidR="00BB3C80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8B7760">
        <w:rPr>
          <w:rFonts w:ascii="Times New Roman" w:eastAsia="Calibri" w:hAnsi="Times New Roman" w:cs="Times New Roman"/>
          <w:sz w:val="28"/>
          <w:szCs w:val="28"/>
        </w:rPr>
        <w:t xml:space="preserve"> на ос</w:t>
      </w:r>
      <w:r w:rsidR="00700A68">
        <w:rPr>
          <w:rFonts w:ascii="Times New Roman" w:eastAsia="Calibri" w:hAnsi="Times New Roman" w:cs="Times New Roman"/>
          <w:sz w:val="28"/>
          <w:szCs w:val="28"/>
        </w:rPr>
        <w:t>новании Экспертного заключения П</w:t>
      </w:r>
      <w:r w:rsidR="008B7760">
        <w:rPr>
          <w:rFonts w:ascii="Times New Roman" w:eastAsia="Calibri" w:hAnsi="Times New Roman" w:cs="Times New Roman"/>
          <w:sz w:val="28"/>
          <w:szCs w:val="28"/>
        </w:rPr>
        <w:t>равового управления Правительства Саратовской области</w:t>
      </w:r>
      <w:r w:rsidR="00700A68">
        <w:rPr>
          <w:rFonts w:ascii="Times New Roman" w:eastAsia="Calibri" w:hAnsi="Times New Roman" w:cs="Times New Roman"/>
          <w:sz w:val="28"/>
          <w:szCs w:val="28"/>
        </w:rPr>
        <w:t xml:space="preserve"> от 06.03.2019 г. № 10-09-05/845, </w:t>
      </w:r>
      <w:r w:rsidR="00BB3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="00BB3C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</w:p>
    <w:p w:rsidR="007F52C2" w:rsidRDefault="007F52C2" w:rsidP="007F52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7F52C2" w:rsidRPr="007F52C2" w:rsidRDefault="00A065DC" w:rsidP="0070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E11D5">
        <w:rPr>
          <w:rFonts w:ascii="Times New Roman" w:eastAsia="Calibri" w:hAnsi="Times New Roman" w:cs="Times New Roman"/>
          <w:sz w:val="28"/>
          <w:szCs w:val="28"/>
        </w:rPr>
        <w:t>1.</w:t>
      </w:r>
      <w:r w:rsidR="007F52C2" w:rsidRPr="007F52C2">
        <w:rPr>
          <w:rFonts w:ascii="Times New Roman" w:hAnsi="Times New Roman" w:cs="Times New Roman"/>
          <w:sz w:val="28"/>
          <w:szCs w:val="28"/>
        </w:rPr>
        <w:t xml:space="preserve"> Внести в приложение к постановлению от 2</w:t>
      </w:r>
      <w:r w:rsidR="007F52C2">
        <w:rPr>
          <w:rFonts w:ascii="Times New Roman" w:hAnsi="Times New Roman" w:cs="Times New Roman"/>
          <w:sz w:val="28"/>
          <w:szCs w:val="28"/>
        </w:rPr>
        <w:t>1.12</w:t>
      </w:r>
      <w:r w:rsidR="007F52C2" w:rsidRPr="007F52C2">
        <w:rPr>
          <w:rFonts w:ascii="Times New Roman" w:hAnsi="Times New Roman" w:cs="Times New Roman"/>
          <w:sz w:val="28"/>
          <w:szCs w:val="28"/>
        </w:rPr>
        <w:t>.201</w:t>
      </w:r>
      <w:r w:rsidR="007F52C2">
        <w:rPr>
          <w:rFonts w:ascii="Times New Roman" w:hAnsi="Times New Roman" w:cs="Times New Roman"/>
          <w:sz w:val="28"/>
          <w:szCs w:val="28"/>
        </w:rPr>
        <w:t>8</w:t>
      </w:r>
      <w:r w:rsidR="007F52C2" w:rsidRPr="007F52C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0A68" w:rsidRPr="007F52C2">
        <w:rPr>
          <w:rFonts w:ascii="Times New Roman" w:hAnsi="Times New Roman" w:cs="Times New Roman"/>
          <w:sz w:val="28"/>
          <w:szCs w:val="28"/>
        </w:rPr>
        <w:t xml:space="preserve">№ </w:t>
      </w:r>
      <w:r w:rsidR="00700A68">
        <w:rPr>
          <w:rFonts w:ascii="Times New Roman" w:hAnsi="Times New Roman" w:cs="Times New Roman"/>
          <w:sz w:val="28"/>
          <w:szCs w:val="28"/>
        </w:rPr>
        <w:t>46</w:t>
      </w:r>
      <w:r w:rsidR="00700A68" w:rsidRPr="007F52C2">
        <w:rPr>
          <w:rFonts w:ascii="Times New Roman" w:hAnsi="Times New Roman" w:cs="Times New Roman"/>
          <w:sz w:val="28"/>
          <w:szCs w:val="28"/>
        </w:rPr>
        <w:t xml:space="preserve"> </w:t>
      </w:r>
      <w:r w:rsidR="007F52C2" w:rsidRPr="007F52C2">
        <w:rPr>
          <w:rFonts w:ascii="Times New Roman" w:hAnsi="Times New Roman" w:cs="Times New Roman"/>
          <w:sz w:val="28"/>
          <w:szCs w:val="28"/>
        </w:rPr>
        <w:t xml:space="preserve">« Об утверждении  муниципальной программы </w:t>
      </w:r>
      <w:r w:rsidR="006E11D5">
        <w:rPr>
          <w:rFonts w:ascii="Times New Roman" w:eastAsia="Calibri" w:hAnsi="Times New Roman" w:cs="Times New Roman"/>
          <w:sz w:val="28"/>
          <w:szCs w:val="28"/>
        </w:rPr>
        <w:t xml:space="preserve">«Совершенствование системы оплаты труда в </w:t>
      </w:r>
      <w:proofErr w:type="spellStart"/>
      <w:r w:rsidR="006E11D5">
        <w:rPr>
          <w:rFonts w:ascii="Times New Roman" w:eastAsia="Calibri" w:hAnsi="Times New Roman" w:cs="Times New Roman"/>
          <w:sz w:val="28"/>
          <w:szCs w:val="28"/>
        </w:rPr>
        <w:t>Брыковском</w:t>
      </w:r>
      <w:proofErr w:type="spellEnd"/>
      <w:r w:rsidR="006E11D5">
        <w:rPr>
          <w:rFonts w:ascii="Times New Roman" w:eastAsia="Calibri" w:hAnsi="Times New Roman" w:cs="Times New Roman"/>
          <w:sz w:val="28"/>
          <w:szCs w:val="28"/>
        </w:rPr>
        <w:t xml:space="preserve"> муниципальном образовании на 2019 год» </w:t>
      </w:r>
      <w:r w:rsidR="00700A68">
        <w:rPr>
          <w:rFonts w:ascii="Times New Roman" w:eastAsia="Calibri" w:hAnsi="Times New Roman" w:cs="Times New Roman"/>
          <w:sz w:val="28"/>
          <w:szCs w:val="28"/>
        </w:rPr>
        <w:t>(</w:t>
      </w:r>
      <w:r w:rsidR="00AF6E41">
        <w:rPr>
          <w:rFonts w:ascii="Times New Roman" w:eastAsia="Calibri" w:hAnsi="Times New Roman" w:cs="Times New Roman"/>
          <w:sz w:val="28"/>
          <w:szCs w:val="28"/>
        </w:rPr>
        <w:t xml:space="preserve">с изменениями от 18.02.2019 г №4) </w:t>
      </w:r>
      <w:r w:rsidR="007F52C2" w:rsidRPr="007F52C2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7F52C2" w:rsidRDefault="006E11D5" w:rsidP="00700A68">
      <w:pPr>
        <w:suppressAutoHyphens/>
        <w:autoSpaceDE w:val="0"/>
        <w:snapToGri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0A68">
        <w:rPr>
          <w:rFonts w:ascii="Times New Roman" w:hAnsi="Times New Roman" w:cs="Times New Roman"/>
          <w:sz w:val="28"/>
          <w:szCs w:val="28"/>
        </w:rPr>
        <w:t xml:space="preserve">    1.1.</w:t>
      </w:r>
      <w:r w:rsidR="00A065DC">
        <w:rPr>
          <w:rFonts w:ascii="Times New Roman" w:hAnsi="Times New Roman" w:cs="Times New Roman"/>
          <w:sz w:val="28"/>
          <w:szCs w:val="28"/>
        </w:rPr>
        <w:t xml:space="preserve"> </w:t>
      </w:r>
      <w:r w:rsidR="00A16D60">
        <w:rPr>
          <w:rFonts w:ascii="Times New Roman" w:hAnsi="Times New Roman" w:cs="Times New Roman"/>
          <w:sz w:val="28"/>
          <w:szCs w:val="28"/>
        </w:rPr>
        <w:t>П</w:t>
      </w:r>
      <w:r w:rsidR="00A16D60">
        <w:rPr>
          <w:rFonts w:ascii="Times New Roman" w:eastAsia="Calibri" w:hAnsi="Times New Roman" w:cs="Times New Roman"/>
          <w:sz w:val="28"/>
          <w:szCs w:val="24"/>
          <w:lang w:eastAsia="ar-SA"/>
        </w:rPr>
        <w:t>озицию</w:t>
      </w:r>
      <w:r w:rsidR="00AF6E41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«Объемы финансового обеспечения муниципальной программы», а также разде</w:t>
      </w:r>
      <w:r w:rsidR="00A16D60">
        <w:rPr>
          <w:rFonts w:ascii="Times New Roman" w:eastAsia="Calibri" w:hAnsi="Times New Roman" w:cs="Times New Roman"/>
          <w:sz w:val="28"/>
          <w:szCs w:val="24"/>
          <w:lang w:eastAsia="ar-SA"/>
        </w:rPr>
        <w:t>л 3 «</w:t>
      </w:r>
      <w:r w:rsidR="00A16D60" w:rsidRPr="00A16D60">
        <w:rPr>
          <w:rFonts w:ascii="Times New Roman" w:eastAsia="Calibri" w:hAnsi="Times New Roman" w:cs="Times New Roman"/>
          <w:sz w:val="28"/>
          <w:szCs w:val="28"/>
        </w:rPr>
        <w:t>Финансовое обеспечение реализации муниципальной подпрограммы</w:t>
      </w:r>
      <w:r w:rsidR="00A16D60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» и таблицу «Перечень мероприятий Программы на 2019 г», </w:t>
      </w:r>
      <w:r w:rsidR="008B7760">
        <w:rPr>
          <w:rFonts w:ascii="Times New Roman" w:eastAsia="Calibri" w:hAnsi="Times New Roman" w:cs="Times New Roman"/>
          <w:sz w:val="28"/>
          <w:szCs w:val="24"/>
          <w:lang w:eastAsia="ar-SA"/>
        </w:rPr>
        <w:t>после слов «</w:t>
      </w:r>
      <w:r w:rsidR="00A16D60">
        <w:rPr>
          <w:rFonts w:ascii="Times New Roman" w:eastAsia="Calibri" w:hAnsi="Times New Roman" w:cs="Times New Roman"/>
          <w:sz w:val="28"/>
          <w:szCs w:val="24"/>
          <w:lang w:eastAsia="ar-SA"/>
        </w:rPr>
        <w:t>областно</w:t>
      </w:r>
      <w:r w:rsidR="008B7760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й </w:t>
      </w:r>
      <w:r w:rsidR="00A16D60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бюджет</w:t>
      </w:r>
      <w:r w:rsidR="008B7760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– 177,8 </w:t>
      </w:r>
      <w:proofErr w:type="spellStart"/>
      <w:r w:rsidR="008B7760">
        <w:rPr>
          <w:rFonts w:ascii="Times New Roman" w:eastAsia="Calibri" w:hAnsi="Times New Roman" w:cs="Times New Roman"/>
          <w:sz w:val="28"/>
          <w:szCs w:val="24"/>
          <w:lang w:eastAsia="ar-SA"/>
        </w:rPr>
        <w:t>тыс</w:t>
      </w:r>
      <w:proofErr w:type="gramStart"/>
      <w:r w:rsidR="008B7760">
        <w:rPr>
          <w:rFonts w:ascii="Times New Roman" w:eastAsia="Calibri" w:hAnsi="Times New Roman" w:cs="Times New Roman"/>
          <w:sz w:val="28"/>
          <w:szCs w:val="24"/>
          <w:lang w:eastAsia="ar-SA"/>
        </w:rPr>
        <w:t>.р</w:t>
      </w:r>
      <w:proofErr w:type="gramEnd"/>
      <w:r w:rsidR="008B7760">
        <w:rPr>
          <w:rFonts w:ascii="Times New Roman" w:eastAsia="Calibri" w:hAnsi="Times New Roman" w:cs="Times New Roman"/>
          <w:sz w:val="28"/>
          <w:szCs w:val="24"/>
          <w:lang w:eastAsia="ar-SA"/>
        </w:rPr>
        <w:t>уб</w:t>
      </w:r>
      <w:proofErr w:type="spellEnd"/>
      <w:r w:rsidR="008B7760">
        <w:rPr>
          <w:rFonts w:ascii="Times New Roman" w:eastAsia="Calibri" w:hAnsi="Times New Roman" w:cs="Times New Roman"/>
          <w:sz w:val="28"/>
          <w:szCs w:val="24"/>
          <w:lang w:eastAsia="ar-SA"/>
        </w:rPr>
        <w:t>»</w:t>
      </w:r>
      <w:r w:rsidR="00A16D60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дополнить словом </w:t>
      </w:r>
      <w:r w:rsidR="008B7760">
        <w:rPr>
          <w:rFonts w:ascii="Times New Roman" w:eastAsia="Calibri" w:hAnsi="Times New Roman" w:cs="Times New Roman"/>
          <w:sz w:val="28"/>
          <w:szCs w:val="24"/>
          <w:lang w:eastAsia="ar-SA"/>
        </w:rPr>
        <w:t>«</w:t>
      </w:r>
      <w:r w:rsidR="000D56B6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proofErr w:type="spellStart"/>
      <w:r w:rsidR="000D56B6">
        <w:rPr>
          <w:rFonts w:ascii="Times New Roman" w:eastAsia="Calibri" w:hAnsi="Times New Roman" w:cs="Times New Roman"/>
          <w:sz w:val="28"/>
          <w:szCs w:val="28"/>
          <w:lang w:eastAsia="ar-SA"/>
        </w:rPr>
        <w:t>прогнозно</w:t>
      </w:r>
      <w:proofErr w:type="spellEnd"/>
      <w:r w:rsidR="000D56B6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8B7760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A065DC">
        <w:rPr>
          <w:rFonts w:ascii="Times New Roman" w:eastAsia="Calibri" w:hAnsi="Times New Roman" w:cs="Times New Roman"/>
          <w:sz w:val="28"/>
          <w:szCs w:val="28"/>
        </w:rPr>
        <w:t xml:space="preserve"> со</w:t>
      </w:r>
      <w:r w:rsidR="007F52C2">
        <w:rPr>
          <w:rFonts w:ascii="Times New Roman" w:eastAsia="Calibri" w:hAnsi="Times New Roman" w:cs="Times New Roman"/>
          <w:sz w:val="28"/>
          <w:szCs w:val="28"/>
        </w:rPr>
        <w:t>гласно приложению.</w:t>
      </w:r>
    </w:p>
    <w:p w:rsidR="007F52C2" w:rsidRDefault="007F52C2" w:rsidP="00700A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Опубликовать настоящее постановление, разместив на официальном сайте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в информационно-коммуникационной сети Интернет.</w:t>
      </w:r>
    </w:p>
    <w:p w:rsidR="007F52C2" w:rsidRDefault="007F52C2" w:rsidP="00700A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Cs/>
          <w:spacing w:val="-3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исполнением настоящего постановления оставляю за собой.</w:t>
      </w:r>
    </w:p>
    <w:p w:rsidR="007F52C2" w:rsidRDefault="007F52C2" w:rsidP="00700A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:rsidR="007F52C2" w:rsidRDefault="007F52C2" w:rsidP="007F52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2C2" w:rsidRDefault="007F52C2" w:rsidP="007F52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2C2" w:rsidRDefault="007F52C2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Л.В.</w:t>
      </w:r>
      <w:r w:rsidR="008B77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Мальцева</w:t>
      </w: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5DC" w:rsidRDefault="00A065DC" w:rsidP="007F5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2C2" w:rsidRDefault="007F52C2" w:rsidP="00700A68">
      <w:pPr>
        <w:pStyle w:val="a5"/>
        <w:rPr>
          <w:rFonts w:ascii="Times New Roman" w:hAnsi="Times New Roman" w:cs="Times New Roman"/>
          <w:szCs w:val="16"/>
        </w:rPr>
      </w:pPr>
    </w:p>
    <w:p w:rsidR="00A065DC" w:rsidRDefault="00A065DC" w:rsidP="00A065DC">
      <w:pPr>
        <w:pStyle w:val="a5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lastRenderedPageBreak/>
        <w:t>Приложение к постановлению</w:t>
      </w:r>
    </w:p>
    <w:p w:rsidR="00A065DC" w:rsidRDefault="00A065DC" w:rsidP="00A065DC">
      <w:pPr>
        <w:pStyle w:val="a5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Cs w:val="16"/>
        </w:rPr>
        <w:t>Брыковского</w:t>
      </w:r>
      <w:proofErr w:type="spellEnd"/>
      <w:r>
        <w:rPr>
          <w:rFonts w:ascii="Times New Roman" w:hAnsi="Times New Roman" w:cs="Times New Roman"/>
          <w:szCs w:val="16"/>
        </w:rPr>
        <w:t xml:space="preserve">  муниципального образования</w:t>
      </w:r>
    </w:p>
    <w:p w:rsidR="00A065DC" w:rsidRDefault="00A16D60" w:rsidP="00A065DC">
      <w:pPr>
        <w:pStyle w:val="a5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от 22.04</w:t>
      </w:r>
      <w:r w:rsidR="00A065DC">
        <w:rPr>
          <w:rFonts w:ascii="Times New Roman" w:hAnsi="Times New Roman" w:cs="Times New Roman"/>
          <w:szCs w:val="16"/>
        </w:rPr>
        <w:t>. 2019 года  №</w:t>
      </w:r>
      <w:r w:rsidR="00700A68">
        <w:rPr>
          <w:rFonts w:ascii="Times New Roman" w:hAnsi="Times New Roman" w:cs="Times New Roman"/>
          <w:szCs w:val="16"/>
        </w:rPr>
        <w:t xml:space="preserve"> </w:t>
      </w:r>
      <w:bookmarkStart w:id="0" w:name="_GoBack"/>
      <w:bookmarkEnd w:id="0"/>
      <w:r w:rsidR="00700A68">
        <w:rPr>
          <w:rFonts w:ascii="Times New Roman" w:hAnsi="Times New Roman" w:cs="Times New Roman"/>
          <w:szCs w:val="16"/>
        </w:rPr>
        <w:t>7</w:t>
      </w:r>
    </w:p>
    <w:p w:rsidR="007F52C2" w:rsidRDefault="007F52C2" w:rsidP="007F52C2">
      <w:pPr>
        <w:pStyle w:val="a5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Приложение к постановлению</w:t>
      </w:r>
    </w:p>
    <w:p w:rsidR="007F52C2" w:rsidRDefault="007F52C2" w:rsidP="007F52C2">
      <w:pPr>
        <w:pStyle w:val="a5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Cs w:val="16"/>
        </w:rPr>
        <w:t>Брыковского</w:t>
      </w:r>
      <w:proofErr w:type="spellEnd"/>
      <w:r>
        <w:rPr>
          <w:rFonts w:ascii="Times New Roman" w:hAnsi="Times New Roman" w:cs="Times New Roman"/>
          <w:szCs w:val="16"/>
        </w:rPr>
        <w:t xml:space="preserve">  муниципального образования</w:t>
      </w:r>
    </w:p>
    <w:p w:rsidR="007F52C2" w:rsidRDefault="007F52C2" w:rsidP="007F52C2">
      <w:pPr>
        <w:pStyle w:val="a5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от 21.12. 2018 года  №</w:t>
      </w:r>
      <w:r w:rsidR="008B7760">
        <w:rPr>
          <w:rFonts w:ascii="Times New Roman" w:hAnsi="Times New Roman" w:cs="Times New Roman"/>
          <w:szCs w:val="16"/>
        </w:rPr>
        <w:t xml:space="preserve"> </w:t>
      </w:r>
      <w:r>
        <w:rPr>
          <w:rFonts w:ascii="Times New Roman" w:hAnsi="Times New Roman" w:cs="Times New Roman"/>
          <w:szCs w:val="16"/>
        </w:rPr>
        <w:t>46</w:t>
      </w:r>
    </w:p>
    <w:p w:rsidR="007F52C2" w:rsidRDefault="007F52C2" w:rsidP="007F52C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</w:t>
      </w:r>
    </w:p>
    <w:p w:rsidR="007F52C2" w:rsidRDefault="007F52C2" w:rsidP="007F52C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</w:p>
    <w:p w:rsidR="007F52C2" w:rsidRDefault="007F52C2" w:rsidP="007F52C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Муниципальная программа</w:t>
      </w:r>
    </w:p>
    <w:p w:rsidR="007F52C2" w:rsidRDefault="007F52C2" w:rsidP="007F52C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«Совершенствование системы оплаты труда </w:t>
      </w:r>
    </w:p>
    <w:p w:rsidR="007F52C2" w:rsidRDefault="007F52C2" w:rsidP="007F52C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в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Брыковском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муниципальном образовании</w:t>
      </w:r>
    </w:p>
    <w:p w:rsidR="007F52C2" w:rsidRDefault="007F52C2" w:rsidP="007F52C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на 2019 год»</w:t>
      </w:r>
    </w:p>
    <w:p w:rsidR="007F52C2" w:rsidRDefault="007F52C2" w:rsidP="007F52C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</w:p>
    <w:p w:rsidR="007F52C2" w:rsidRDefault="007F52C2" w:rsidP="007F52C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Паспорт муниципальной программы</w:t>
      </w:r>
    </w:p>
    <w:p w:rsidR="007F52C2" w:rsidRDefault="007F52C2" w:rsidP="007F52C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a7"/>
        <w:tblW w:w="9495" w:type="dxa"/>
        <w:tblLayout w:type="fixed"/>
        <w:tblLook w:val="04A0" w:firstRow="1" w:lastRow="0" w:firstColumn="1" w:lastColumn="0" w:noHBand="0" w:noVBand="1"/>
      </w:tblPr>
      <w:tblGrid>
        <w:gridCol w:w="2410"/>
        <w:gridCol w:w="7085"/>
      </w:tblGrid>
      <w:tr w:rsidR="007F52C2" w:rsidTr="007F52C2">
        <w:trPr>
          <w:trHeight w:val="1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Наименование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>Муниципальная программа</w:t>
            </w:r>
          </w:p>
          <w:p w:rsidR="007F52C2" w:rsidRDefault="007F52C2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 xml:space="preserve">«Совершенствование системы оплаты труда </w:t>
            </w:r>
          </w:p>
          <w:p w:rsidR="007F52C2" w:rsidRDefault="007F52C2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>Брыковском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 xml:space="preserve"> муниципальном образовании </w:t>
            </w:r>
          </w:p>
          <w:p w:rsidR="007F52C2" w:rsidRDefault="007F52C2">
            <w:pPr>
              <w:suppressAutoHyphens/>
              <w:autoSpaceDE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ar-SA"/>
              </w:rPr>
              <w:t>на 2019 год»</w:t>
            </w:r>
          </w:p>
        </w:tc>
      </w:tr>
      <w:tr w:rsidR="007F52C2" w:rsidTr="007F52C2">
        <w:trPr>
          <w:trHeight w:val="16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 комплекса организационных, методических и контрольных мероприятий, направленных на сохранение кадрового потенциала, повышение престижности и привлекательности работы в муниципальных учреждениях, обеспечение соответствия оплаты труда работников качеству оказания ими муниципальных услуг (выполнения работ)</w:t>
            </w:r>
          </w:p>
        </w:tc>
      </w:tr>
      <w:tr w:rsidR="007F52C2" w:rsidTr="007F52C2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Задачи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обеспечение с 1 января 2019 года  месячной заработной платы некоторых работников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образования, полностью отработавших за этот период норму рабочего времени и выполнивших нормы труда (трудовые обязанности), в размере минимальной оплаты труда, доведение до 11280.</w:t>
            </w:r>
          </w:p>
        </w:tc>
      </w:tr>
      <w:tr w:rsidR="007F52C2" w:rsidTr="007F52C2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Заказчик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муниципального образования</w:t>
            </w:r>
          </w:p>
        </w:tc>
      </w:tr>
      <w:tr w:rsidR="007F52C2" w:rsidTr="007F52C2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муниципального образования</w:t>
            </w:r>
          </w:p>
        </w:tc>
      </w:tr>
      <w:tr w:rsidR="007F52C2" w:rsidTr="007F52C2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Исполнители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- 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муниципального образования</w:t>
            </w:r>
          </w:p>
        </w:tc>
      </w:tr>
      <w:tr w:rsidR="007F52C2" w:rsidTr="007F52C2">
        <w:trPr>
          <w:trHeight w:val="11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lastRenderedPageBreak/>
              <w:t>Сроки и этапы реализации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2019 год</w:t>
            </w:r>
          </w:p>
        </w:tc>
      </w:tr>
      <w:tr w:rsidR="007F52C2" w:rsidTr="007F52C2">
        <w:trPr>
          <w:trHeight w:val="4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Объемы финансового обеспечения 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Всего по муниципальной программе: 197,6 тыс. руб., в т.ч.:</w:t>
            </w:r>
          </w:p>
          <w:p w:rsidR="007F52C2" w:rsidRDefault="007F52C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местный бюджет: 19,8 тыс. руб.,</w:t>
            </w:r>
          </w:p>
          <w:p w:rsidR="007F52C2" w:rsidRDefault="007F52C2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областной бюджет: 177,8 тыс. руб.</w:t>
            </w:r>
            <w:r w:rsidR="008B776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D56B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="000D56B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прогнозно</w:t>
            </w:r>
            <w:proofErr w:type="spellEnd"/>
            <w:r w:rsidR="000D56B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F52C2" w:rsidTr="007F52C2">
        <w:trPr>
          <w:trHeight w:val="34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C2" w:rsidRDefault="007F52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ходе реализации программы предполагается  достичь следующих результатов:</w:t>
            </w:r>
          </w:p>
          <w:p w:rsidR="007F52C2" w:rsidRDefault="007F52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- повышение престижности и привлекательности профессий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работников муниципальных учреждений, на которых не распространяются Указы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участвующих в оказании муниципальных услуг (выполнении работ);</w:t>
            </w:r>
          </w:p>
          <w:p w:rsidR="007F52C2" w:rsidRDefault="007F52C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-обеспечение с 1 января 2019 года месячной заработной платы некоторых работников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полностью отработавших за этот период норму рабочего времени и выполнивших нормы труда (трудовые обязанности), в размере минимальной оплаты труда, доведение до 11280.</w:t>
            </w:r>
          </w:p>
        </w:tc>
      </w:tr>
    </w:tbl>
    <w:p w:rsidR="007F52C2" w:rsidRDefault="007F52C2" w:rsidP="007F52C2">
      <w:pPr>
        <w:pStyle w:val="a6"/>
        <w:spacing w:after="0" w:line="240" w:lineRule="auto"/>
        <w:ind w:left="4188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52C2" w:rsidRDefault="007F52C2" w:rsidP="007F52C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Основаниями для разработки муниципальной программы «Совершенствование системы оплаты труда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муниципальном образовании на 2019 год» (далее - Программа) являются: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19 июня 2000 года № 82-ФЗ «О минимальном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размере оплаты труда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» (в редакции от 28 декабря 2017 № 421-ФЗ); 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Саратовской области от 29 декабря 2017 года № 728-П «О мерах по повышению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оплаты труда отдельных категорий работников областных государственных учреждений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2C2" w:rsidRDefault="007F52C2" w:rsidP="007F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 Цели, задачи и сроки реализации программы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Цели программы: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обеспечение комплекса организационных, методических и контрольных мероприятий, направленных на сохранение кадрового потенциала, повышение престижности и привлекательности работы в учреждениях, обеспечение соответствия оплаты труда работников качеству оказания ими муниципальных услуг (выполнения работ).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Достижение целей программы требует решения следующих  задач: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обеспечение с 1 января 2019 года месячной заработной платы работников муниципальных учреждений и (или) органов местного самоуправления, полностью отработавших за этот период норму рабочего времени и выполнивших нормы труда (трудовые обязанности), в размере минимальной оплаты труда, доведение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МРОТ 11280руб.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Реализация мероприятий программы рассчитана на 2019 год.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мероприятий Программы на 2019 год приведен в приложении  к Программе.</w:t>
      </w:r>
    </w:p>
    <w:p w:rsidR="007F52C2" w:rsidRDefault="007F52C2" w:rsidP="007F52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2C2" w:rsidRDefault="007F52C2" w:rsidP="007F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Финансовое обеспечение реализации муниципальной подпрограммы</w:t>
      </w:r>
    </w:p>
    <w:p w:rsidR="007F52C2" w:rsidRDefault="007F52C2" w:rsidP="007F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52C2" w:rsidRDefault="007F52C2" w:rsidP="007F52C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финансового обеспечения программы на 2019 год составляет 197,6  тыс. руб.; из них: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муниципальный бюджет – 19,8 тыс. руб., областной бюджет – 177,8 тыс. руб.</w:t>
      </w:r>
      <w:r w:rsidR="008B77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D56B6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proofErr w:type="spellStart"/>
      <w:r w:rsidR="000D56B6">
        <w:rPr>
          <w:rFonts w:ascii="Times New Roman" w:eastAsia="Calibri" w:hAnsi="Times New Roman" w:cs="Times New Roman"/>
          <w:sz w:val="28"/>
          <w:szCs w:val="28"/>
          <w:lang w:eastAsia="ar-SA"/>
        </w:rPr>
        <w:t>прогнозно</w:t>
      </w:r>
      <w:proofErr w:type="spellEnd"/>
      <w:r w:rsidR="000D56B6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8B7760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7F52C2" w:rsidRDefault="007F52C2" w:rsidP="007F52C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F52C2" w:rsidRDefault="007F52C2" w:rsidP="007F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Организация управления реализацией программы 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ходом ее выполнения</w:t>
      </w:r>
    </w:p>
    <w:p w:rsidR="007F52C2" w:rsidRDefault="007F52C2" w:rsidP="007F52C2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реализацией программы осуществляется администрацией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 В ходе реализации программы ее содержание, отдельные мероприятия в установленном порядке могут уточняться и дополняться, а объемы финансирования корректироваться с учетом утвержденных расходов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мероприятий программы осуществляется администрацией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муниципального образования.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2C2" w:rsidRDefault="007F52C2" w:rsidP="007F52C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4.Оценка эффективности реализации программы</w:t>
      </w: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2C2" w:rsidRDefault="007F52C2" w:rsidP="007F52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производиться на основе использования системы целевых индикаторов, позволяет обеспечить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 путем сравнения, фактически достигнутых показателей с утвержденными на год значениями целевых индикаторов.</w:t>
      </w:r>
    </w:p>
    <w:p w:rsidR="007F52C2" w:rsidRDefault="007F52C2" w:rsidP="007F52C2">
      <w:pPr>
        <w:suppressAutoHyphens/>
        <w:autoSpaceDE w:val="0"/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7F52C2" w:rsidRDefault="007F52C2" w:rsidP="007F52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7F52C2">
          <w:pgSz w:w="11906" w:h="16838"/>
          <w:pgMar w:top="1134" w:right="850" w:bottom="1134" w:left="1701" w:header="709" w:footer="709" w:gutter="0"/>
          <w:cols w:space="720"/>
        </w:sectPr>
      </w:pPr>
    </w:p>
    <w:p w:rsidR="007F52C2" w:rsidRDefault="007F52C2" w:rsidP="007F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мероприятий Программы на 2019 год</w:t>
      </w:r>
    </w:p>
    <w:p w:rsidR="007F52C2" w:rsidRDefault="007F52C2" w:rsidP="007F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901"/>
        <w:gridCol w:w="1843"/>
        <w:gridCol w:w="2268"/>
        <w:gridCol w:w="1842"/>
        <w:gridCol w:w="3904"/>
      </w:tblGrid>
      <w:tr w:rsidR="007F52C2" w:rsidTr="007F52C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Цель, задачи, основные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</w:t>
            </w:r>
          </w:p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</w:t>
            </w:r>
          </w:p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финансирования,  тыс. руб.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7F52C2" w:rsidTr="007F52C2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2C2" w:rsidRDefault="007F5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 1 января 2019 года месячной заработной платы некоторых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образования, полностью отработавших за этот период норму рабочего времени и выполнивших нормы труда (трудовые обязанности), в размере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минимальной оплаты труда, доведение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МРОТ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11280 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муниципальный бюджет</w:t>
            </w:r>
          </w:p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19,8</w:t>
            </w:r>
          </w:p>
        </w:tc>
        <w:tc>
          <w:tcPr>
            <w:tcW w:w="3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52C2" w:rsidRDefault="007F52C2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муниципального образования </w:t>
            </w:r>
          </w:p>
        </w:tc>
      </w:tr>
      <w:tr w:rsidR="007F52C2" w:rsidTr="007F52C2">
        <w:trPr>
          <w:trHeight w:val="1936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2C2" w:rsidRDefault="007F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2C2" w:rsidRDefault="007F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2C2" w:rsidRDefault="007F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52C2" w:rsidRDefault="007F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177,8</w:t>
            </w:r>
            <w:r w:rsidR="000D56B6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(прогнозно)</w:t>
            </w:r>
          </w:p>
        </w:tc>
        <w:tc>
          <w:tcPr>
            <w:tcW w:w="3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52C2" w:rsidRDefault="007F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45304" w:rsidRDefault="00645304"/>
    <w:sectPr w:rsidR="00645304" w:rsidSect="007F52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3C8"/>
    <w:multiLevelType w:val="hybridMultilevel"/>
    <w:tmpl w:val="540248C4"/>
    <w:lvl w:ilvl="0" w:tplc="DDEE9E66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2C2"/>
    <w:rsid w:val="000D56B6"/>
    <w:rsid w:val="00645304"/>
    <w:rsid w:val="006E11D5"/>
    <w:rsid w:val="00700A68"/>
    <w:rsid w:val="007F52C2"/>
    <w:rsid w:val="008B7760"/>
    <w:rsid w:val="009B6494"/>
    <w:rsid w:val="009E79A7"/>
    <w:rsid w:val="00A065DC"/>
    <w:rsid w:val="00A16D60"/>
    <w:rsid w:val="00AF6E41"/>
    <w:rsid w:val="00B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F5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7F52C2"/>
  </w:style>
  <w:style w:type="paragraph" w:styleId="a5">
    <w:name w:val="No Spacing"/>
    <w:uiPriority w:val="1"/>
    <w:qFormat/>
    <w:rsid w:val="007F52C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F52C2"/>
    <w:pPr>
      <w:ind w:left="720"/>
      <w:contextualSpacing/>
    </w:pPr>
  </w:style>
  <w:style w:type="table" w:styleId="a7">
    <w:name w:val="Table Grid"/>
    <w:basedOn w:val="a1"/>
    <w:uiPriority w:val="59"/>
    <w:rsid w:val="007F5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F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8</cp:revision>
  <cp:lastPrinted>2019-04-22T08:47:00Z</cp:lastPrinted>
  <dcterms:created xsi:type="dcterms:W3CDTF">2019-02-28T03:27:00Z</dcterms:created>
  <dcterms:modified xsi:type="dcterms:W3CDTF">2019-04-22T08:48:00Z</dcterms:modified>
</cp:coreProperties>
</file>